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37D00" w14:textId="77777777" w:rsidR="00A147F7" w:rsidRPr="00A147F7" w:rsidRDefault="00A147F7" w:rsidP="00A147F7">
      <w:pPr>
        <w:rPr>
          <w:rFonts w:asciiTheme="majorHAnsi" w:hAnsiTheme="majorHAnsi"/>
          <w:color w:val="FF0000"/>
          <w:sz w:val="22"/>
          <w:szCs w:val="22"/>
        </w:rPr>
      </w:pPr>
    </w:p>
    <w:p w14:paraId="2366A84E" w14:textId="38965817" w:rsidR="00DE523D" w:rsidRPr="00D55881" w:rsidRDefault="00B01F20" w:rsidP="00A147F7">
      <w:pPr>
        <w:ind w:left="360"/>
        <w:rPr>
          <w:rFonts w:asciiTheme="majorHAnsi" w:hAnsiTheme="majorHAnsi"/>
          <w:b/>
          <w:i/>
          <w:color w:val="3B3838" w:themeColor="background2" w:themeShade="40"/>
          <w:sz w:val="22"/>
          <w:szCs w:val="22"/>
        </w:rPr>
      </w:pPr>
      <w:r w:rsidRPr="00D55881">
        <w:rPr>
          <w:rFonts w:asciiTheme="majorHAnsi" w:hAnsiTheme="majorHAnsi"/>
          <w:b/>
          <w:i/>
          <w:color w:val="3B3838" w:themeColor="background2" w:themeShade="40"/>
          <w:sz w:val="22"/>
          <w:szCs w:val="22"/>
        </w:rPr>
        <w:t>B</w:t>
      </w:r>
      <w:r w:rsidR="00DE523D" w:rsidRPr="00D55881">
        <w:rPr>
          <w:rFonts w:asciiTheme="majorHAnsi" w:hAnsiTheme="majorHAnsi"/>
          <w:b/>
          <w:i/>
          <w:color w:val="3B3838" w:themeColor="background2" w:themeShade="40"/>
          <w:sz w:val="22"/>
          <w:szCs w:val="22"/>
        </w:rPr>
        <w:t xml:space="preserve">.1 </w:t>
      </w:r>
      <w:r w:rsidRPr="00D55881">
        <w:rPr>
          <w:rFonts w:asciiTheme="majorHAnsi" w:hAnsiTheme="majorHAnsi"/>
          <w:b/>
          <w:i/>
          <w:color w:val="3B3838" w:themeColor="background2" w:themeShade="40"/>
          <w:sz w:val="22"/>
          <w:szCs w:val="22"/>
        </w:rPr>
        <w:t>POPIS ÚZEMÍ STAVBY</w:t>
      </w:r>
    </w:p>
    <w:p w14:paraId="07FBB749" w14:textId="5EB32463" w:rsidR="00B01F20" w:rsidRDefault="00B01F20" w:rsidP="00B01F20">
      <w:pPr>
        <w:rPr>
          <w:rFonts w:asciiTheme="majorHAnsi" w:hAnsiTheme="majorHAnsi"/>
          <w:sz w:val="22"/>
          <w:szCs w:val="22"/>
        </w:rPr>
      </w:pPr>
    </w:p>
    <w:p w14:paraId="63E27AED" w14:textId="04CD5969" w:rsidR="00B01F20" w:rsidRPr="00D55881" w:rsidRDefault="00B01F20" w:rsidP="00B01F20">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 xml:space="preserve">Místo stavby se nachází v zastavěné části města </w:t>
      </w:r>
      <w:r w:rsidR="0077615A">
        <w:rPr>
          <w:rFonts w:asciiTheme="majorHAnsi" w:hAnsiTheme="majorHAnsi"/>
          <w:i/>
          <w:color w:val="3B3838" w:themeColor="background2" w:themeShade="40"/>
        </w:rPr>
        <w:t>Litvínov</w:t>
      </w:r>
      <w:r w:rsidRPr="00D55881">
        <w:rPr>
          <w:rFonts w:asciiTheme="majorHAnsi" w:hAnsiTheme="majorHAnsi"/>
          <w:i/>
          <w:color w:val="3B3838" w:themeColor="background2" w:themeShade="40"/>
        </w:rPr>
        <w:t xml:space="preserve"> v ul. Po</w:t>
      </w:r>
      <w:r w:rsidR="0077615A">
        <w:rPr>
          <w:rFonts w:asciiTheme="majorHAnsi" w:hAnsiTheme="majorHAnsi"/>
          <w:i/>
          <w:color w:val="3B3838" w:themeColor="background2" w:themeShade="40"/>
        </w:rPr>
        <w:t>dkrušnohorská a ul. Vilová</w:t>
      </w:r>
      <w:r w:rsidRPr="00D55881">
        <w:rPr>
          <w:rFonts w:asciiTheme="majorHAnsi" w:hAnsiTheme="majorHAnsi"/>
          <w:i/>
          <w:color w:val="3B3838" w:themeColor="background2" w:themeShade="40"/>
        </w:rPr>
        <w:t xml:space="preserve">. Navrhované řešení je v souladu s charakterem </w:t>
      </w:r>
      <w:r w:rsidR="0077615A">
        <w:rPr>
          <w:rFonts w:asciiTheme="majorHAnsi" w:hAnsiTheme="majorHAnsi"/>
          <w:i/>
          <w:color w:val="3B3838" w:themeColor="background2" w:themeShade="40"/>
        </w:rPr>
        <w:t>území</w:t>
      </w:r>
      <w:r w:rsidRPr="00D55881">
        <w:rPr>
          <w:rFonts w:asciiTheme="majorHAnsi" w:hAnsiTheme="majorHAnsi"/>
          <w:i/>
          <w:color w:val="3B3838" w:themeColor="background2" w:themeShade="40"/>
        </w:rPr>
        <w:t xml:space="preserve">, jelikož se jedná o </w:t>
      </w:r>
      <w:r w:rsidR="0077615A">
        <w:rPr>
          <w:rFonts w:asciiTheme="majorHAnsi" w:hAnsiTheme="majorHAnsi"/>
          <w:i/>
          <w:color w:val="3B3838" w:themeColor="background2" w:themeShade="40"/>
        </w:rPr>
        <w:t>doplnění</w:t>
      </w:r>
      <w:r w:rsidR="004C0F96">
        <w:rPr>
          <w:rFonts w:asciiTheme="majorHAnsi" w:hAnsiTheme="majorHAnsi"/>
          <w:i/>
          <w:color w:val="3B3838" w:themeColor="background2" w:themeShade="40"/>
        </w:rPr>
        <w:t xml:space="preserve"> veřejného osvětlení zastavěné časti města</w:t>
      </w:r>
      <w:r w:rsidRPr="00D55881">
        <w:rPr>
          <w:rFonts w:asciiTheme="majorHAnsi" w:hAnsiTheme="majorHAnsi"/>
          <w:i/>
          <w:color w:val="3B3838" w:themeColor="background2" w:themeShade="40"/>
        </w:rPr>
        <w:t xml:space="preserve">. </w:t>
      </w:r>
    </w:p>
    <w:p w14:paraId="1987E500" w14:textId="3A2AFB55" w:rsidR="00B01F20" w:rsidRDefault="00B01F20" w:rsidP="00B01F20">
      <w:pPr>
        <w:pStyle w:val="Odstavecseseznamem"/>
        <w:jc w:val="both"/>
        <w:rPr>
          <w:rFonts w:asciiTheme="majorHAnsi" w:hAnsiTheme="majorHAnsi"/>
        </w:rPr>
      </w:pPr>
      <w:r w:rsidRPr="00B01F20">
        <w:rPr>
          <w:rFonts w:asciiTheme="majorHAnsi" w:hAnsiTheme="majorHAnsi"/>
        </w:rPr>
        <w:t>Jedná se o</w:t>
      </w:r>
      <w:r w:rsidR="004C0F96">
        <w:rPr>
          <w:rFonts w:asciiTheme="majorHAnsi" w:hAnsiTheme="majorHAnsi"/>
        </w:rPr>
        <w:t xml:space="preserve"> vybudování</w:t>
      </w:r>
      <w:r w:rsidRPr="00B01F20">
        <w:rPr>
          <w:rFonts w:asciiTheme="majorHAnsi" w:hAnsiTheme="majorHAnsi"/>
        </w:rPr>
        <w:t xml:space="preserve"> veřejného osvětlení. Využití dotčeného území bude tedy po dokončení stavebních prací stejné jako doposud.  </w:t>
      </w:r>
    </w:p>
    <w:p w14:paraId="74253388" w14:textId="18EDAA07" w:rsidR="008D5130" w:rsidRDefault="00B01F20" w:rsidP="008D5130">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Soulad s územním plánem</w:t>
      </w:r>
    </w:p>
    <w:p w14:paraId="70A08A2F" w14:textId="018D362B" w:rsidR="00A23B52" w:rsidRPr="00A23B52" w:rsidRDefault="00A23B52" w:rsidP="00A23B52">
      <w:pPr>
        <w:ind w:left="360"/>
        <w:jc w:val="both"/>
        <w:rPr>
          <w:rFonts w:asciiTheme="majorHAnsi" w:hAnsiTheme="majorHAnsi"/>
          <w:color w:val="3B3838" w:themeColor="background2" w:themeShade="40"/>
          <w:sz w:val="22"/>
        </w:rPr>
      </w:pPr>
      <w:r w:rsidRPr="00A23B52">
        <w:rPr>
          <w:rFonts w:asciiTheme="majorHAnsi" w:hAnsiTheme="majorHAnsi"/>
          <w:color w:val="3B3838" w:themeColor="background2" w:themeShade="40"/>
          <w:sz w:val="22"/>
        </w:rPr>
        <w:t>Koordinační výkres:</w:t>
      </w:r>
    </w:p>
    <w:p w14:paraId="1673AF01" w14:textId="1613BD4B" w:rsidR="00B01F20" w:rsidRDefault="008A6366" w:rsidP="00B01F20">
      <w:pPr>
        <w:jc w:val="both"/>
        <w:rPr>
          <w:rFonts w:asciiTheme="majorHAnsi" w:hAnsiTheme="majorHAnsi"/>
        </w:rPr>
      </w:pPr>
      <w:r>
        <w:rPr>
          <w:rFonts w:asciiTheme="majorHAnsi" w:hAnsiTheme="majorHAnsi"/>
          <w:noProof/>
        </w:rPr>
        <w:drawing>
          <wp:inline distT="0" distB="0" distL="0" distR="0" wp14:anchorId="07B0F0C9" wp14:editId="245CC58F">
            <wp:extent cx="6114415" cy="3411220"/>
            <wp:effectExtent l="0" t="0" r="63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4415" cy="3411220"/>
                    </a:xfrm>
                    <a:prstGeom prst="rect">
                      <a:avLst/>
                    </a:prstGeom>
                    <a:noFill/>
                    <a:ln>
                      <a:noFill/>
                    </a:ln>
                  </pic:spPr>
                </pic:pic>
              </a:graphicData>
            </a:graphic>
          </wp:inline>
        </w:drawing>
      </w:r>
    </w:p>
    <w:p w14:paraId="6C3B179A" w14:textId="77777777" w:rsidR="008A6366" w:rsidRDefault="008A6366" w:rsidP="00B01F20">
      <w:pPr>
        <w:jc w:val="both"/>
        <w:rPr>
          <w:rFonts w:asciiTheme="majorHAnsi" w:hAnsiTheme="majorHAnsi"/>
          <w:sz w:val="22"/>
          <w:szCs w:val="22"/>
        </w:rPr>
      </w:pPr>
    </w:p>
    <w:p w14:paraId="0EAB8221" w14:textId="50EC71FF" w:rsidR="00C755A3" w:rsidRPr="008D5130" w:rsidRDefault="00C755A3" w:rsidP="00B01F20">
      <w:pPr>
        <w:jc w:val="both"/>
        <w:rPr>
          <w:rFonts w:asciiTheme="majorHAnsi" w:hAnsiTheme="majorHAnsi"/>
          <w:sz w:val="22"/>
          <w:szCs w:val="22"/>
        </w:rPr>
      </w:pPr>
      <w:r w:rsidRPr="008D5130">
        <w:rPr>
          <w:rFonts w:asciiTheme="majorHAnsi" w:hAnsiTheme="majorHAnsi"/>
          <w:sz w:val="22"/>
          <w:szCs w:val="22"/>
        </w:rPr>
        <w:t xml:space="preserve">Dotčené plochy komunikací, chodníků a parkoviště se nachází na plochách </w:t>
      </w:r>
      <w:r w:rsidR="008A6366">
        <w:rPr>
          <w:rFonts w:asciiTheme="majorHAnsi" w:hAnsiTheme="majorHAnsi"/>
          <w:sz w:val="22"/>
          <w:szCs w:val="22"/>
        </w:rPr>
        <w:t>SM 10</w:t>
      </w:r>
      <w:r w:rsidRPr="008D5130">
        <w:rPr>
          <w:rFonts w:asciiTheme="majorHAnsi" w:hAnsiTheme="majorHAnsi"/>
          <w:sz w:val="22"/>
          <w:szCs w:val="22"/>
        </w:rPr>
        <w:t xml:space="preserve"> (</w:t>
      </w:r>
      <w:r w:rsidR="008A6366">
        <w:rPr>
          <w:rFonts w:asciiTheme="majorHAnsi" w:hAnsiTheme="majorHAnsi"/>
          <w:sz w:val="22"/>
          <w:szCs w:val="22"/>
        </w:rPr>
        <w:t>plochy smíšeného městského území</w:t>
      </w:r>
      <w:r w:rsidRPr="008D5130">
        <w:rPr>
          <w:rFonts w:asciiTheme="majorHAnsi" w:hAnsiTheme="majorHAnsi"/>
          <w:sz w:val="22"/>
          <w:szCs w:val="22"/>
        </w:rPr>
        <w:t xml:space="preserve">), </w:t>
      </w:r>
      <w:r w:rsidR="008A6366">
        <w:rPr>
          <w:rFonts w:asciiTheme="majorHAnsi" w:hAnsiTheme="majorHAnsi"/>
          <w:sz w:val="22"/>
          <w:szCs w:val="22"/>
        </w:rPr>
        <w:t>ZO</w:t>
      </w:r>
      <w:r w:rsidRPr="008D5130">
        <w:rPr>
          <w:rFonts w:asciiTheme="majorHAnsi" w:hAnsiTheme="majorHAnsi"/>
          <w:sz w:val="22"/>
          <w:szCs w:val="22"/>
        </w:rPr>
        <w:t xml:space="preserve"> (</w:t>
      </w:r>
      <w:r w:rsidR="008A6366">
        <w:rPr>
          <w:rFonts w:asciiTheme="majorHAnsi" w:hAnsiTheme="majorHAnsi"/>
          <w:sz w:val="22"/>
          <w:szCs w:val="22"/>
        </w:rPr>
        <w:t>plochy zahrádkových osad</w:t>
      </w:r>
      <w:r w:rsidRPr="008D5130">
        <w:rPr>
          <w:rFonts w:asciiTheme="majorHAnsi" w:hAnsiTheme="majorHAnsi"/>
          <w:sz w:val="22"/>
          <w:szCs w:val="22"/>
        </w:rPr>
        <w:t>)</w:t>
      </w:r>
      <w:r w:rsidR="008A6366">
        <w:rPr>
          <w:rFonts w:asciiTheme="majorHAnsi" w:hAnsiTheme="majorHAnsi"/>
          <w:sz w:val="22"/>
          <w:szCs w:val="22"/>
        </w:rPr>
        <w:t xml:space="preserve"> a bílých plochách komunikací</w:t>
      </w:r>
      <w:r w:rsidRPr="008D5130">
        <w:rPr>
          <w:rFonts w:asciiTheme="majorHAnsi" w:hAnsiTheme="majorHAnsi"/>
          <w:sz w:val="22"/>
          <w:szCs w:val="22"/>
        </w:rPr>
        <w:t xml:space="preserve">. </w:t>
      </w:r>
    </w:p>
    <w:p w14:paraId="4F735182" w14:textId="19DE2AAA" w:rsidR="00C755A3" w:rsidRDefault="00C755A3" w:rsidP="00B01F20">
      <w:pPr>
        <w:jc w:val="both"/>
        <w:rPr>
          <w:rFonts w:asciiTheme="majorHAnsi" w:hAnsiTheme="majorHAnsi"/>
          <w:sz w:val="22"/>
          <w:szCs w:val="22"/>
        </w:rPr>
      </w:pPr>
    </w:p>
    <w:p w14:paraId="7B178C3A" w14:textId="6CA8F83F" w:rsidR="008A6366" w:rsidRPr="008A6366" w:rsidRDefault="008A6366" w:rsidP="00B01F20">
      <w:pPr>
        <w:jc w:val="both"/>
        <w:rPr>
          <w:rFonts w:asciiTheme="majorHAnsi" w:hAnsiTheme="majorHAnsi"/>
          <w:b/>
          <w:sz w:val="22"/>
          <w:szCs w:val="22"/>
        </w:rPr>
      </w:pPr>
      <w:r w:rsidRPr="008A6366">
        <w:rPr>
          <w:rFonts w:asciiTheme="majorHAnsi" w:hAnsiTheme="majorHAnsi"/>
          <w:b/>
          <w:sz w:val="22"/>
          <w:szCs w:val="22"/>
        </w:rPr>
        <w:t>SM 10</w:t>
      </w:r>
    </w:p>
    <w:p w14:paraId="1C8FEC31" w14:textId="0569501A" w:rsidR="008A6366" w:rsidRPr="008A6366" w:rsidRDefault="008A6366" w:rsidP="00B01F20">
      <w:pPr>
        <w:jc w:val="both"/>
        <w:rPr>
          <w:rFonts w:asciiTheme="majorHAnsi" w:hAnsiTheme="majorHAnsi" w:cstheme="majorHAnsi"/>
          <w:sz w:val="22"/>
        </w:rPr>
      </w:pPr>
      <w:r w:rsidRPr="008A6366">
        <w:rPr>
          <w:rFonts w:asciiTheme="majorHAnsi" w:hAnsiTheme="majorHAnsi" w:cstheme="majorHAnsi"/>
          <w:sz w:val="22"/>
        </w:rPr>
        <w:t>Základní funkce v</w:t>
      </w:r>
      <w:r>
        <w:rPr>
          <w:rFonts w:asciiTheme="majorHAnsi" w:hAnsiTheme="majorHAnsi" w:cstheme="majorHAnsi"/>
          <w:sz w:val="22"/>
        </w:rPr>
        <w:t> </w:t>
      </w:r>
      <w:r w:rsidRPr="008A6366">
        <w:rPr>
          <w:rFonts w:asciiTheme="majorHAnsi" w:hAnsiTheme="majorHAnsi" w:cstheme="majorHAnsi"/>
          <w:sz w:val="22"/>
        </w:rPr>
        <w:t>území</w:t>
      </w:r>
      <w:r>
        <w:rPr>
          <w:rFonts w:asciiTheme="majorHAnsi" w:hAnsiTheme="majorHAnsi" w:cstheme="majorHAnsi"/>
          <w:sz w:val="22"/>
        </w:rPr>
        <w:t>:</w:t>
      </w:r>
      <w:r w:rsidRPr="008A6366">
        <w:rPr>
          <w:rFonts w:asciiTheme="majorHAnsi" w:hAnsiTheme="majorHAnsi" w:cstheme="majorHAnsi"/>
          <w:sz w:val="22"/>
        </w:rPr>
        <w:t xml:space="preserve"> </w:t>
      </w:r>
    </w:p>
    <w:p w14:paraId="29487D7A" w14:textId="3432A3FA" w:rsidR="008A6366" w:rsidRDefault="008A6366" w:rsidP="00B01F20">
      <w:pPr>
        <w:jc w:val="both"/>
        <w:rPr>
          <w:rFonts w:asciiTheme="majorHAnsi" w:hAnsiTheme="majorHAnsi" w:cstheme="majorHAnsi"/>
          <w:sz w:val="22"/>
        </w:rPr>
      </w:pPr>
      <w:r w:rsidRPr="008A6366">
        <w:rPr>
          <w:rFonts w:asciiTheme="majorHAnsi" w:hAnsiTheme="majorHAnsi" w:cstheme="majorHAnsi"/>
          <w:sz w:val="22"/>
        </w:rPr>
        <w:t>Území obsahující bydlení v bytových domech s integrovanými nebo samostatnými objekty občanského a technického vybavení městského a regionálního významu</w:t>
      </w:r>
    </w:p>
    <w:p w14:paraId="15C97FF2" w14:textId="6E3E1D62" w:rsidR="008A6366" w:rsidRDefault="008A6366" w:rsidP="00B01F20">
      <w:pPr>
        <w:jc w:val="both"/>
        <w:rPr>
          <w:rFonts w:asciiTheme="majorHAnsi" w:hAnsiTheme="majorHAnsi" w:cstheme="majorHAnsi"/>
          <w:sz w:val="22"/>
        </w:rPr>
      </w:pPr>
    </w:p>
    <w:p w14:paraId="72014C50" w14:textId="77777777" w:rsidR="008A6366" w:rsidRDefault="008A6366" w:rsidP="00B01F20">
      <w:pPr>
        <w:jc w:val="both"/>
        <w:rPr>
          <w:rFonts w:asciiTheme="majorHAnsi" w:hAnsiTheme="majorHAnsi" w:cstheme="majorHAnsi"/>
          <w:sz w:val="22"/>
        </w:rPr>
      </w:pPr>
      <w:r w:rsidRPr="008A6366">
        <w:rPr>
          <w:rFonts w:asciiTheme="majorHAnsi" w:hAnsiTheme="majorHAnsi" w:cstheme="majorHAnsi"/>
          <w:sz w:val="22"/>
        </w:rPr>
        <w:t>SM 10</w:t>
      </w:r>
      <w:r>
        <w:rPr>
          <w:rFonts w:asciiTheme="majorHAnsi" w:hAnsiTheme="majorHAnsi" w:cstheme="majorHAnsi"/>
          <w:sz w:val="22"/>
        </w:rPr>
        <w:t xml:space="preserve"> –</w:t>
      </w:r>
      <w:r w:rsidRPr="008A6366">
        <w:rPr>
          <w:rFonts w:asciiTheme="majorHAnsi" w:hAnsiTheme="majorHAnsi" w:cstheme="majorHAnsi"/>
          <w:sz w:val="22"/>
        </w:rPr>
        <w:t xml:space="preserve"> SP 2 </w:t>
      </w:r>
    </w:p>
    <w:p w14:paraId="5FFA3AD3" w14:textId="15D6F1A7" w:rsidR="008A6366" w:rsidRPr="008A6366" w:rsidRDefault="008A6366" w:rsidP="00B01F20">
      <w:pPr>
        <w:jc w:val="both"/>
        <w:rPr>
          <w:rFonts w:asciiTheme="majorHAnsi" w:hAnsiTheme="majorHAnsi" w:cstheme="majorHAnsi"/>
          <w:sz w:val="20"/>
        </w:rPr>
      </w:pPr>
      <w:r w:rsidRPr="008A6366">
        <w:rPr>
          <w:rFonts w:asciiTheme="majorHAnsi" w:hAnsiTheme="majorHAnsi" w:cstheme="majorHAnsi"/>
          <w:sz w:val="22"/>
        </w:rPr>
        <w:t>Technické plochy s omezením: Technické plochy místního významu Plochy pro dopravu s omezením Dopravní plochy místního významu Objekty průmyslové výroby s omezením: Výrobní objekty prezentující tradiční či charakteristickou produkci dané lokality</w:t>
      </w:r>
    </w:p>
    <w:p w14:paraId="5E45B3A1" w14:textId="77777777" w:rsidR="008A6366" w:rsidRPr="008D5130" w:rsidRDefault="008A6366" w:rsidP="00B01F20">
      <w:pPr>
        <w:jc w:val="both"/>
        <w:rPr>
          <w:rFonts w:asciiTheme="majorHAnsi" w:hAnsiTheme="majorHAnsi"/>
          <w:sz w:val="22"/>
          <w:szCs w:val="22"/>
        </w:rPr>
      </w:pPr>
    </w:p>
    <w:p w14:paraId="1A3986E1" w14:textId="789D31AC" w:rsidR="008D5130" w:rsidRPr="008D5130" w:rsidRDefault="008D5130" w:rsidP="00B01F20">
      <w:pPr>
        <w:jc w:val="both"/>
        <w:rPr>
          <w:rFonts w:asciiTheme="majorHAnsi" w:hAnsiTheme="majorHAnsi"/>
          <w:sz w:val="22"/>
          <w:szCs w:val="22"/>
        </w:rPr>
      </w:pPr>
    </w:p>
    <w:p w14:paraId="41335E15" w14:textId="05C0298E" w:rsidR="008D5130" w:rsidRDefault="00A23B52" w:rsidP="00B01F20">
      <w:pPr>
        <w:jc w:val="both"/>
        <w:rPr>
          <w:rFonts w:asciiTheme="majorHAnsi" w:hAnsiTheme="majorHAnsi"/>
          <w:sz w:val="22"/>
          <w:szCs w:val="22"/>
        </w:rPr>
      </w:pPr>
      <w:r>
        <w:rPr>
          <w:rFonts w:asciiTheme="majorHAnsi" w:hAnsiTheme="majorHAnsi"/>
          <w:sz w:val="22"/>
          <w:szCs w:val="22"/>
        </w:rPr>
        <w:lastRenderedPageBreak/>
        <w:t>Výkres VPS, VPO a asanací:</w:t>
      </w:r>
    </w:p>
    <w:p w14:paraId="3806D57F" w14:textId="32305BEE" w:rsidR="00A23B52" w:rsidRDefault="00A23B52" w:rsidP="00B01F20">
      <w:pPr>
        <w:jc w:val="both"/>
        <w:rPr>
          <w:rFonts w:asciiTheme="majorHAnsi" w:hAnsiTheme="majorHAnsi"/>
          <w:sz w:val="22"/>
          <w:szCs w:val="22"/>
        </w:rPr>
      </w:pPr>
      <w:r>
        <w:rPr>
          <w:rFonts w:asciiTheme="majorHAnsi" w:hAnsiTheme="majorHAnsi"/>
          <w:noProof/>
          <w:sz w:val="22"/>
          <w:szCs w:val="22"/>
        </w:rPr>
        <w:drawing>
          <wp:inline distT="0" distB="0" distL="0" distR="0" wp14:anchorId="05810CBC" wp14:editId="405C5B89">
            <wp:extent cx="6106795" cy="3514725"/>
            <wp:effectExtent l="0" t="0" r="825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06795" cy="3514725"/>
                    </a:xfrm>
                    <a:prstGeom prst="rect">
                      <a:avLst/>
                    </a:prstGeom>
                    <a:noFill/>
                    <a:ln>
                      <a:noFill/>
                    </a:ln>
                  </pic:spPr>
                </pic:pic>
              </a:graphicData>
            </a:graphic>
          </wp:inline>
        </w:drawing>
      </w:r>
    </w:p>
    <w:p w14:paraId="71A6554C" w14:textId="0443860B" w:rsidR="00A23B52" w:rsidRDefault="00A23B52" w:rsidP="00B01F20">
      <w:pPr>
        <w:jc w:val="both"/>
        <w:rPr>
          <w:rFonts w:asciiTheme="majorHAnsi" w:hAnsiTheme="majorHAnsi"/>
          <w:sz w:val="22"/>
          <w:szCs w:val="22"/>
        </w:rPr>
      </w:pPr>
    </w:p>
    <w:p w14:paraId="2D79F989" w14:textId="682A9FD9" w:rsidR="00A23B52" w:rsidRDefault="00A23B52" w:rsidP="00B01F20">
      <w:pPr>
        <w:jc w:val="both"/>
        <w:rPr>
          <w:rFonts w:asciiTheme="majorHAnsi" w:hAnsiTheme="majorHAnsi"/>
          <w:sz w:val="22"/>
          <w:szCs w:val="22"/>
        </w:rPr>
      </w:pPr>
      <w:r>
        <w:rPr>
          <w:rFonts w:asciiTheme="majorHAnsi" w:hAnsiTheme="majorHAnsi"/>
          <w:sz w:val="22"/>
          <w:szCs w:val="22"/>
        </w:rPr>
        <w:t>V místě stavby se nenacházení žádné VPS, VPO a asanace.</w:t>
      </w:r>
    </w:p>
    <w:p w14:paraId="33E5FB7D" w14:textId="77777777" w:rsidR="00A23B52" w:rsidRPr="008D5130" w:rsidRDefault="00A23B52" w:rsidP="00B01F20">
      <w:pPr>
        <w:jc w:val="both"/>
        <w:rPr>
          <w:rFonts w:asciiTheme="majorHAnsi" w:hAnsiTheme="majorHAnsi"/>
          <w:sz w:val="22"/>
          <w:szCs w:val="22"/>
        </w:rPr>
      </w:pPr>
    </w:p>
    <w:p w14:paraId="21D341ED" w14:textId="78D32D99" w:rsidR="008D5130" w:rsidRDefault="008D5130" w:rsidP="00B01F20">
      <w:pPr>
        <w:jc w:val="both"/>
        <w:rPr>
          <w:rFonts w:asciiTheme="majorHAnsi" w:hAnsiTheme="majorHAnsi"/>
          <w:b/>
          <w:i/>
          <w:sz w:val="22"/>
          <w:szCs w:val="22"/>
        </w:rPr>
      </w:pPr>
      <w:r w:rsidRPr="008D5130">
        <w:rPr>
          <w:rFonts w:asciiTheme="majorHAnsi" w:hAnsiTheme="majorHAnsi"/>
          <w:b/>
          <w:i/>
          <w:sz w:val="22"/>
          <w:szCs w:val="22"/>
        </w:rPr>
        <w:t>Závěr: Záměr je v souladu s územně plánovací dokumentací a s cíli stanovenými v územně plánovací dokumentaci</w:t>
      </w:r>
      <w:r>
        <w:rPr>
          <w:rFonts w:asciiTheme="majorHAnsi" w:hAnsiTheme="majorHAnsi"/>
          <w:b/>
          <w:i/>
          <w:sz w:val="22"/>
          <w:szCs w:val="22"/>
        </w:rPr>
        <w:t xml:space="preserve"> </w:t>
      </w:r>
      <w:r w:rsidR="00A23B52">
        <w:rPr>
          <w:rFonts w:asciiTheme="majorHAnsi" w:hAnsiTheme="majorHAnsi"/>
          <w:b/>
          <w:i/>
          <w:sz w:val="22"/>
          <w:szCs w:val="22"/>
        </w:rPr>
        <w:t xml:space="preserve">a její změny č. 12 </w:t>
      </w:r>
      <w:r>
        <w:rPr>
          <w:rFonts w:asciiTheme="majorHAnsi" w:hAnsiTheme="majorHAnsi"/>
          <w:b/>
          <w:i/>
          <w:sz w:val="22"/>
          <w:szCs w:val="22"/>
        </w:rPr>
        <w:t xml:space="preserve">vydané </w:t>
      </w:r>
      <w:r w:rsidR="00A23B52">
        <w:rPr>
          <w:rFonts w:asciiTheme="majorHAnsi" w:hAnsiTheme="majorHAnsi"/>
          <w:b/>
          <w:i/>
          <w:sz w:val="22"/>
          <w:szCs w:val="22"/>
        </w:rPr>
        <w:t>12/2017</w:t>
      </w:r>
      <w:r w:rsidRPr="008D5130">
        <w:rPr>
          <w:rFonts w:asciiTheme="majorHAnsi" w:hAnsiTheme="majorHAnsi"/>
          <w:b/>
          <w:i/>
          <w:sz w:val="22"/>
          <w:szCs w:val="22"/>
        </w:rPr>
        <w:t>.</w:t>
      </w:r>
    </w:p>
    <w:p w14:paraId="2972428A" w14:textId="77777777" w:rsidR="008D5130" w:rsidRDefault="008D5130" w:rsidP="00B01F20">
      <w:pPr>
        <w:jc w:val="both"/>
        <w:rPr>
          <w:rFonts w:asciiTheme="majorHAnsi" w:hAnsiTheme="majorHAnsi"/>
          <w:sz w:val="22"/>
          <w:szCs w:val="22"/>
        </w:rPr>
      </w:pPr>
    </w:p>
    <w:p w14:paraId="0C86A0AB" w14:textId="78D1E0DF" w:rsidR="008D5130" w:rsidRDefault="00F0536B" w:rsidP="00F0536B">
      <w:pPr>
        <w:pStyle w:val="Odstavecseseznamem"/>
        <w:numPr>
          <w:ilvl w:val="0"/>
          <w:numId w:val="13"/>
        </w:numPr>
        <w:jc w:val="both"/>
        <w:rPr>
          <w:rFonts w:asciiTheme="majorHAnsi" w:hAnsiTheme="majorHAnsi"/>
        </w:rPr>
      </w:pPr>
      <w:r>
        <w:rPr>
          <w:rFonts w:asciiTheme="majorHAnsi" w:hAnsiTheme="majorHAnsi"/>
          <w:i/>
          <w:color w:val="3B3838" w:themeColor="background2" w:themeShade="40"/>
        </w:rPr>
        <w:t>Informace o vydaných rozhodnutích o povolení výjimky z obecných požadavků na využití území</w:t>
      </w:r>
      <w:r w:rsidR="008D5130" w:rsidRPr="00D55881">
        <w:rPr>
          <w:rFonts w:asciiTheme="majorHAnsi" w:hAnsiTheme="majorHAnsi"/>
          <w:i/>
          <w:color w:val="3B3838" w:themeColor="background2" w:themeShade="40"/>
        </w:rPr>
        <w:t>:</w:t>
      </w:r>
      <w:r w:rsidR="008D5130" w:rsidRPr="00D55881">
        <w:rPr>
          <w:rFonts w:asciiTheme="majorHAnsi" w:hAnsiTheme="majorHAnsi"/>
          <w:color w:val="3B3838" w:themeColor="background2" w:themeShade="40"/>
        </w:rPr>
        <w:t xml:space="preserve"> </w:t>
      </w:r>
      <w:r w:rsidR="008D5130" w:rsidRPr="00F0536B">
        <w:rPr>
          <w:rFonts w:asciiTheme="majorHAnsi" w:hAnsiTheme="majorHAnsi"/>
        </w:rPr>
        <w:t>Netýká se</w:t>
      </w:r>
    </w:p>
    <w:p w14:paraId="26ACD615" w14:textId="4C5085D1" w:rsidR="00F0536B" w:rsidRPr="00F0536B" w:rsidRDefault="00F0536B" w:rsidP="00F0536B">
      <w:pPr>
        <w:pStyle w:val="Odstavecseseznamem"/>
        <w:numPr>
          <w:ilvl w:val="0"/>
          <w:numId w:val="13"/>
        </w:numPr>
        <w:jc w:val="both"/>
        <w:rPr>
          <w:rFonts w:asciiTheme="majorHAnsi" w:hAnsiTheme="majorHAnsi"/>
        </w:rPr>
      </w:pPr>
      <w:r>
        <w:rPr>
          <w:rFonts w:asciiTheme="majorHAnsi" w:hAnsiTheme="majorHAnsi"/>
          <w:i/>
          <w:color w:val="3B3838" w:themeColor="background2" w:themeShade="40"/>
        </w:rPr>
        <w:t>Informace o tom, zda a v jakých částech dokumentace jsou zohledněny podmínky závazných stanovisek dotčených orgánů:</w:t>
      </w:r>
      <w:r>
        <w:rPr>
          <w:rFonts w:asciiTheme="majorHAnsi" w:hAnsiTheme="majorHAnsi"/>
        </w:rPr>
        <w:t xml:space="preserve"> </w:t>
      </w:r>
      <w:r w:rsidR="003F4BAA">
        <w:rPr>
          <w:rFonts w:asciiTheme="majorHAnsi" w:hAnsiTheme="majorHAnsi"/>
        </w:rPr>
        <w:t>Podmínky dotčených orgánů byly zapracovány do projektové dokumentace.</w:t>
      </w:r>
    </w:p>
    <w:p w14:paraId="61485076" w14:textId="77777777" w:rsidR="008D5130" w:rsidRPr="00D55881" w:rsidRDefault="008D5130" w:rsidP="008D5130">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 xml:space="preserve">Výčet a závěry provedených průzkumů a měření: </w:t>
      </w:r>
    </w:p>
    <w:p w14:paraId="1E692EB0" w14:textId="5E115D2E" w:rsidR="008D5130" w:rsidRDefault="008D5130" w:rsidP="008D5130">
      <w:pPr>
        <w:ind w:left="360" w:firstLine="348"/>
        <w:jc w:val="both"/>
        <w:rPr>
          <w:rFonts w:asciiTheme="majorHAnsi" w:hAnsiTheme="majorHAnsi"/>
          <w:sz w:val="22"/>
        </w:rPr>
      </w:pPr>
      <w:r w:rsidRPr="008D5130">
        <w:rPr>
          <w:rFonts w:asciiTheme="majorHAnsi" w:hAnsiTheme="majorHAnsi"/>
          <w:sz w:val="22"/>
        </w:rPr>
        <w:t>Byl provedena vizuální prohlídka místa stavby</w:t>
      </w:r>
      <w:r>
        <w:rPr>
          <w:rFonts w:asciiTheme="majorHAnsi" w:hAnsiTheme="majorHAnsi"/>
          <w:sz w:val="22"/>
        </w:rPr>
        <w:t xml:space="preserve"> a</w:t>
      </w:r>
      <w:r w:rsidRPr="008D5130">
        <w:rPr>
          <w:rFonts w:asciiTheme="majorHAnsi" w:hAnsiTheme="majorHAnsi"/>
          <w:sz w:val="22"/>
        </w:rPr>
        <w:t xml:space="preserve"> průzkum existence stávajících inženýrských sítí, které jsou zakresleny ve výkresové části.</w:t>
      </w:r>
      <w:r>
        <w:rPr>
          <w:rFonts w:asciiTheme="majorHAnsi" w:hAnsiTheme="majorHAnsi"/>
          <w:sz w:val="22"/>
        </w:rPr>
        <w:t xml:space="preserve"> Dále bylo provedeno geodetické zaměření (výškopis</w:t>
      </w:r>
      <w:r w:rsidR="00256A7E">
        <w:rPr>
          <w:rFonts w:asciiTheme="majorHAnsi" w:hAnsiTheme="majorHAnsi"/>
          <w:sz w:val="22"/>
        </w:rPr>
        <w:t>,</w:t>
      </w:r>
      <w:r>
        <w:rPr>
          <w:rFonts w:asciiTheme="majorHAnsi" w:hAnsiTheme="majorHAnsi"/>
          <w:sz w:val="22"/>
        </w:rPr>
        <w:t xml:space="preserve"> polohopis</w:t>
      </w:r>
      <w:r w:rsidR="00256A7E">
        <w:rPr>
          <w:rFonts w:asciiTheme="majorHAnsi" w:hAnsiTheme="majorHAnsi"/>
          <w:sz w:val="22"/>
        </w:rPr>
        <w:t>)</w:t>
      </w:r>
    </w:p>
    <w:p w14:paraId="5B3085AD" w14:textId="6F852120" w:rsidR="00256A7E" w:rsidRDefault="00256A7E" w:rsidP="00256A7E">
      <w:pPr>
        <w:jc w:val="both"/>
        <w:rPr>
          <w:rFonts w:asciiTheme="majorHAnsi" w:hAnsiTheme="majorHAnsi"/>
          <w:sz w:val="22"/>
        </w:rPr>
      </w:pPr>
    </w:p>
    <w:p w14:paraId="6154BC50" w14:textId="5BEB00A8" w:rsidR="00256A7E" w:rsidRDefault="00256A7E" w:rsidP="00256A7E">
      <w:pPr>
        <w:pStyle w:val="Odstavecseseznamem"/>
        <w:numPr>
          <w:ilvl w:val="0"/>
          <w:numId w:val="13"/>
        </w:numPr>
        <w:jc w:val="both"/>
        <w:rPr>
          <w:rFonts w:asciiTheme="majorHAnsi" w:hAnsiTheme="majorHAnsi"/>
        </w:rPr>
      </w:pPr>
      <w:r w:rsidRPr="00D55881">
        <w:rPr>
          <w:rFonts w:asciiTheme="majorHAnsi" w:hAnsiTheme="majorHAnsi"/>
          <w:i/>
          <w:color w:val="3B3838" w:themeColor="background2" w:themeShade="40"/>
        </w:rPr>
        <w:t>Ochrana území podle jiných právních předpisů:</w:t>
      </w:r>
      <w:r w:rsidRPr="00D55881">
        <w:rPr>
          <w:rFonts w:asciiTheme="majorHAnsi" w:hAnsiTheme="majorHAnsi"/>
          <w:color w:val="3B3838" w:themeColor="background2" w:themeShade="40"/>
        </w:rPr>
        <w:t xml:space="preserve"> </w:t>
      </w:r>
      <w:r>
        <w:rPr>
          <w:rFonts w:asciiTheme="majorHAnsi" w:hAnsiTheme="majorHAnsi"/>
        </w:rPr>
        <w:t>Netýká se</w:t>
      </w:r>
    </w:p>
    <w:p w14:paraId="61852092" w14:textId="27DC9E12" w:rsidR="00256A7E" w:rsidRPr="00D55881" w:rsidRDefault="00256A7E" w:rsidP="00256A7E">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Poloha vzhledem k záplavovému území, poddolovanému území apod.:</w:t>
      </w:r>
    </w:p>
    <w:p w14:paraId="55A8E62A" w14:textId="08D8A659" w:rsidR="00256A7E" w:rsidRDefault="00256A7E" w:rsidP="00256A7E">
      <w:pPr>
        <w:ind w:left="708"/>
        <w:jc w:val="both"/>
        <w:rPr>
          <w:rFonts w:asciiTheme="majorHAnsi" w:hAnsiTheme="majorHAnsi"/>
          <w:sz w:val="22"/>
        </w:rPr>
      </w:pPr>
      <w:r>
        <w:rPr>
          <w:rFonts w:asciiTheme="majorHAnsi" w:hAnsiTheme="majorHAnsi"/>
          <w:sz w:val="22"/>
        </w:rPr>
        <w:t>Místo stavby není dotčeno záplavovým, poddolovaným apod. územím</w:t>
      </w:r>
    </w:p>
    <w:p w14:paraId="7A72581B" w14:textId="0FAAF15B" w:rsidR="00256A7E" w:rsidRDefault="00256A7E" w:rsidP="00256A7E">
      <w:pPr>
        <w:jc w:val="both"/>
        <w:rPr>
          <w:rFonts w:asciiTheme="majorHAnsi" w:hAnsiTheme="majorHAnsi"/>
          <w:sz w:val="22"/>
        </w:rPr>
      </w:pPr>
    </w:p>
    <w:p w14:paraId="2BF9F91D" w14:textId="5A7DB5BC" w:rsidR="00256A7E" w:rsidRPr="00D55881" w:rsidRDefault="00256A7E" w:rsidP="00256A7E">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Vliv stavby na okolní stavby a pozemky, ochrana okolí, vliv stavby na odtokové poměry v území:</w:t>
      </w:r>
    </w:p>
    <w:p w14:paraId="083868B6" w14:textId="51B23FD5" w:rsidR="00256A7E" w:rsidRDefault="00256A7E" w:rsidP="00256A7E">
      <w:pPr>
        <w:pStyle w:val="Odstavecseseznamem"/>
        <w:jc w:val="both"/>
        <w:rPr>
          <w:rFonts w:asciiTheme="majorHAnsi" w:hAnsiTheme="majorHAnsi"/>
        </w:rPr>
      </w:pPr>
      <w:r>
        <w:rPr>
          <w:rFonts w:asciiTheme="majorHAnsi" w:hAnsiTheme="majorHAnsi"/>
        </w:rPr>
        <w:t xml:space="preserve">Jedná se o </w:t>
      </w:r>
      <w:r w:rsidR="00756006">
        <w:rPr>
          <w:rFonts w:asciiTheme="majorHAnsi" w:hAnsiTheme="majorHAnsi"/>
        </w:rPr>
        <w:t>vybudování veřejného osvětlení</w:t>
      </w:r>
      <w:r>
        <w:rPr>
          <w:rFonts w:asciiTheme="majorHAnsi" w:hAnsiTheme="majorHAnsi"/>
        </w:rPr>
        <w:t>, tudíž vliv stavby na okolí, stavby a pozemky je beze změny. Odtokové poměry území jsou také bez změny.</w:t>
      </w:r>
    </w:p>
    <w:p w14:paraId="3E47B5A1" w14:textId="77777777" w:rsidR="00756006" w:rsidRDefault="00756006" w:rsidP="00256A7E">
      <w:pPr>
        <w:pStyle w:val="Odstavecseseznamem"/>
        <w:jc w:val="both"/>
        <w:rPr>
          <w:rFonts w:asciiTheme="majorHAnsi" w:hAnsiTheme="majorHAnsi"/>
        </w:rPr>
      </w:pPr>
    </w:p>
    <w:p w14:paraId="1746D23C" w14:textId="77777777" w:rsidR="00256A7E" w:rsidRPr="00D55881" w:rsidRDefault="00256A7E" w:rsidP="00256A7E">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Požadavky na asanace, demolice, kácení dřevin</w:t>
      </w:r>
    </w:p>
    <w:p w14:paraId="23B1D706" w14:textId="36E05E94" w:rsidR="00256A7E" w:rsidRDefault="00F0536B" w:rsidP="00256A7E">
      <w:pPr>
        <w:pStyle w:val="Odstavecseseznamem"/>
        <w:jc w:val="both"/>
        <w:rPr>
          <w:rFonts w:asciiTheme="majorHAnsi" w:hAnsiTheme="majorHAnsi"/>
        </w:rPr>
      </w:pPr>
      <w:r>
        <w:rPr>
          <w:rFonts w:asciiTheme="majorHAnsi" w:hAnsiTheme="majorHAnsi"/>
        </w:rPr>
        <w:t>Nedojde ke kácení stromů.</w:t>
      </w:r>
    </w:p>
    <w:p w14:paraId="4DFFCB14" w14:textId="08319C9F" w:rsidR="002C7348" w:rsidRPr="00D55881" w:rsidRDefault="002C7348" w:rsidP="002C7348">
      <w:pPr>
        <w:pStyle w:val="Odstavecseseznamem"/>
        <w:numPr>
          <w:ilvl w:val="0"/>
          <w:numId w:val="13"/>
        </w:numPr>
        <w:jc w:val="both"/>
        <w:rPr>
          <w:rFonts w:asciiTheme="majorHAnsi" w:hAnsiTheme="majorHAnsi"/>
          <w:i/>
          <w:color w:val="3B3838" w:themeColor="background2" w:themeShade="40"/>
        </w:rPr>
      </w:pPr>
      <w:r w:rsidRPr="00D55881">
        <w:rPr>
          <w:rFonts w:asciiTheme="majorHAnsi" w:hAnsiTheme="majorHAnsi"/>
          <w:i/>
          <w:color w:val="3B3838" w:themeColor="background2" w:themeShade="40"/>
        </w:rPr>
        <w:t>Požadavky na maximální dočasné a trvalé zábory zemědělského půdního fondu nebo pozemků určených k plnění funkce lesa:</w:t>
      </w:r>
    </w:p>
    <w:p w14:paraId="72523722" w14:textId="57A89A5D" w:rsidR="002C7348" w:rsidRDefault="00F0536B" w:rsidP="002C7348">
      <w:pPr>
        <w:pStyle w:val="Odstavecseseznamem"/>
        <w:jc w:val="both"/>
        <w:rPr>
          <w:rFonts w:asciiTheme="majorHAnsi" w:hAnsiTheme="majorHAnsi"/>
        </w:rPr>
      </w:pPr>
      <w:r>
        <w:rPr>
          <w:rFonts w:asciiTheme="majorHAnsi" w:hAnsiTheme="majorHAnsi"/>
        </w:rPr>
        <w:t>D</w:t>
      </w:r>
      <w:r w:rsidR="002C7348">
        <w:rPr>
          <w:rFonts w:asciiTheme="majorHAnsi" w:hAnsiTheme="majorHAnsi"/>
        </w:rPr>
        <w:t xml:space="preserve">ojde k zásahu do </w:t>
      </w:r>
      <w:r>
        <w:rPr>
          <w:rFonts w:asciiTheme="majorHAnsi" w:hAnsiTheme="majorHAnsi"/>
        </w:rPr>
        <w:t xml:space="preserve">pozemků </w:t>
      </w:r>
      <w:r w:rsidR="002C7348">
        <w:rPr>
          <w:rFonts w:asciiTheme="majorHAnsi" w:hAnsiTheme="majorHAnsi"/>
        </w:rPr>
        <w:t>ZPF</w:t>
      </w:r>
      <w:r>
        <w:rPr>
          <w:rFonts w:asciiTheme="majorHAnsi" w:hAnsiTheme="majorHAnsi"/>
        </w:rPr>
        <w:t xml:space="preserve">, ale funkce ZPF bude zachována, jelikož se jedná o veřejné osvětlení. </w:t>
      </w:r>
    </w:p>
    <w:p w14:paraId="0C8315DE" w14:textId="4F5267B5" w:rsidR="002C7348" w:rsidRDefault="002C7348" w:rsidP="002C7348">
      <w:pPr>
        <w:pStyle w:val="Odstavecseseznamem"/>
        <w:numPr>
          <w:ilvl w:val="0"/>
          <w:numId w:val="13"/>
        </w:numPr>
        <w:jc w:val="both"/>
        <w:rPr>
          <w:rFonts w:asciiTheme="majorHAnsi" w:hAnsiTheme="majorHAnsi"/>
        </w:rPr>
      </w:pPr>
      <w:r w:rsidRPr="00551A31">
        <w:rPr>
          <w:rFonts w:asciiTheme="majorHAnsi" w:hAnsiTheme="majorHAnsi"/>
          <w:i/>
          <w:color w:val="3B3838" w:themeColor="background2" w:themeShade="40"/>
        </w:rPr>
        <w:t>Územně technické podmínky:</w:t>
      </w:r>
      <w:r w:rsidRPr="00551A31">
        <w:rPr>
          <w:rFonts w:asciiTheme="majorHAnsi" w:hAnsiTheme="majorHAnsi"/>
          <w:color w:val="3B3838" w:themeColor="background2" w:themeShade="40"/>
        </w:rPr>
        <w:t xml:space="preserve"> </w:t>
      </w:r>
      <w:r>
        <w:rPr>
          <w:rFonts w:asciiTheme="majorHAnsi" w:hAnsiTheme="majorHAnsi"/>
        </w:rPr>
        <w:t>Netýká se</w:t>
      </w:r>
    </w:p>
    <w:p w14:paraId="276167E4" w14:textId="7055E98E" w:rsidR="002C7348" w:rsidRPr="00551A31" w:rsidRDefault="002C7348" w:rsidP="002C7348">
      <w:pPr>
        <w:pStyle w:val="Odstavecseseznamem"/>
        <w:numPr>
          <w:ilvl w:val="0"/>
          <w:numId w:val="13"/>
        </w:numPr>
        <w:jc w:val="both"/>
        <w:rPr>
          <w:rFonts w:asciiTheme="majorHAnsi" w:hAnsiTheme="majorHAnsi"/>
          <w:i/>
          <w:color w:val="3B3838" w:themeColor="background2" w:themeShade="40"/>
        </w:rPr>
      </w:pPr>
      <w:r w:rsidRPr="00551A31">
        <w:rPr>
          <w:rFonts w:asciiTheme="majorHAnsi" w:hAnsiTheme="majorHAnsi"/>
          <w:i/>
          <w:color w:val="3B3838" w:themeColor="background2" w:themeShade="40"/>
        </w:rPr>
        <w:t>Věcné a časové vazby stavby, podmiňující, vyvolané, související investice:</w:t>
      </w:r>
    </w:p>
    <w:p w14:paraId="2AEDE8E5" w14:textId="1758672B" w:rsidR="002C7348" w:rsidRDefault="00F0536B" w:rsidP="002C7348">
      <w:pPr>
        <w:pStyle w:val="Odstavecseseznamem"/>
        <w:jc w:val="both"/>
        <w:rPr>
          <w:rFonts w:asciiTheme="majorHAnsi" w:hAnsiTheme="majorHAnsi"/>
        </w:rPr>
      </w:pPr>
      <w:r>
        <w:rPr>
          <w:rFonts w:asciiTheme="majorHAnsi" w:hAnsiTheme="majorHAnsi"/>
        </w:rPr>
        <w:t>Netýká se</w:t>
      </w:r>
    </w:p>
    <w:p w14:paraId="7E46BA43" w14:textId="50CE2670" w:rsidR="002676DC" w:rsidRPr="00551A31" w:rsidRDefault="002676DC" w:rsidP="002676DC">
      <w:pPr>
        <w:pStyle w:val="Odstavecseseznamem"/>
        <w:numPr>
          <w:ilvl w:val="0"/>
          <w:numId w:val="13"/>
        </w:numPr>
        <w:jc w:val="both"/>
        <w:rPr>
          <w:rFonts w:asciiTheme="majorHAnsi" w:hAnsiTheme="majorHAnsi"/>
          <w:i/>
          <w:color w:val="3B3838" w:themeColor="background2" w:themeShade="40"/>
        </w:rPr>
      </w:pPr>
      <w:r w:rsidRPr="00551A31">
        <w:rPr>
          <w:rFonts w:asciiTheme="majorHAnsi" w:hAnsiTheme="majorHAnsi"/>
          <w:i/>
          <w:color w:val="3B3838" w:themeColor="background2" w:themeShade="40"/>
        </w:rPr>
        <w:t>Seznam pozemků podle katastru nemovitostí, na kterých se stavba umisťuje a provádí:</w:t>
      </w:r>
    </w:p>
    <w:tbl>
      <w:tblPr>
        <w:tblW w:w="5000" w:type="pct"/>
        <w:tblCellMar>
          <w:left w:w="70" w:type="dxa"/>
          <w:right w:w="70" w:type="dxa"/>
        </w:tblCellMar>
        <w:tblLook w:val="04A0" w:firstRow="1" w:lastRow="0" w:firstColumn="1" w:lastColumn="0" w:noHBand="0" w:noVBand="1"/>
      </w:tblPr>
      <w:tblGrid>
        <w:gridCol w:w="846"/>
        <w:gridCol w:w="2222"/>
        <w:gridCol w:w="597"/>
        <w:gridCol w:w="795"/>
        <w:gridCol w:w="1361"/>
        <w:gridCol w:w="1404"/>
        <w:gridCol w:w="1583"/>
        <w:gridCol w:w="820"/>
      </w:tblGrid>
      <w:tr w:rsidR="00F0536B" w:rsidRPr="00544392" w14:paraId="7FAB96F3"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9BE0A"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č. parcely</w:t>
            </w:r>
          </w:p>
        </w:tc>
        <w:tc>
          <w:tcPr>
            <w:tcW w:w="1154" w:type="pct"/>
            <w:tcBorders>
              <w:top w:val="single" w:sz="4" w:space="0" w:color="000000"/>
              <w:left w:val="nil"/>
              <w:bottom w:val="single" w:sz="4" w:space="0" w:color="000000"/>
              <w:right w:val="single" w:sz="4" w:space="0" w:color="000000"/>
            </w:tcBorders>
            <w:shd w:val="clear" w:color="auto" w:fill="auto"/>
            <w:vAlign w:val="center"/>
            <w:hideMark/>
          </w:tcPr>
          <w:p w14:paraId="306C755A"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vlastník</w:t>
            </w:r>
          </w:p>
        </w:tc>
        <w:tc>
          <w:tcPr>
            <w:tcW w:w="310" w:type="pct"/>
            <w:tcBorders>
              <w:top w:val="single" w:sz="4" w:space="0" w:color="000000"/>
              <w:left w:val="nil"/>
              <w:bottom w:val="single" w:sz="4" w:space="0" w:color="000000"/>
              <w:right w:val="single" w:sz="4" w:space="0" w:color="000000"/>
            </w:tcBorders>
            <w:shd w:val="clear" w:color="auto" w:fill="auto"/>
            <w:vAlign w:val="center"/>
            <w:hideMark/>
          </w:tcPr>
          <w:p w14:paraId="4BDED0DE"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č.LV</w:t>
            </w:r>
          </w:p>
        </w:tc>
        <w:tc>
          <w:tcPr>
            <w:tcW w:w="413" w:type="pct"/>
            <w:tcBorders>
              <w:top w:val="single" w:sz="4" w:space="0" w:color="000000"/>
              <w:left w:val="nil"/>
              <w:bottom w:val="single" w:sz="4" w:space="0" w:color="000000"/>
              <w:right w:val="single" w:sz="4" w:space="0" w:color="000000"/>
            </w:tcBorders>
            <w:shd w:val="clear" w:color="auto" w:fill="auto"/>
            <w:vAlign w:val="center"/>
            <w:hideMark/>
          </w:tcPr>
          <w:p w14:paraId="3DFF9FF4"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výměra (m2)</w:t>
            </w:r>
          </w:p>
        </w:tc>
        <w:tc>
          <w:tcPr>
            <w:tcW w:w="707" w:type="pct"/>
            <w:tcBorders>
              <w:top w:val="single" w:sz="4" w:space="0" w:color="000000"/>
              <w:left w:val="nil"/>
              <w:bottom w:val="single" w:sz="4" w:space="0" w:color="000000"/>
              <w:right w:val="single" w:sz="4" w:space="0" w:color="000000"/>
            </w:tcBorders>
            <w:shd w:val="clear" w:color="auto" w:fill="auto"/>
            <w:vAlign w:val="center"/>
            <w:hideMark/>
          </w:tcPr>
          <w:p w14:paraId="12A81C2D"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druh pozemku</w:t>
            </w:r>
          </w:p>
        </w:tc>
        <w:tc>
          <w:tcPr>
            <w:tcW w:w="729" w:type="pct"/>
            <w:tcBorders>
              <w:top w:val="single" w:sz="4" w:space="0" w:color="000000"/>
              <w:left w:val="nil"/>
              <w:bottom w:val="single" w:sz="4" w:space="0" w:color="000000"/>
              <w:right w:val="single" w:sz="4" w:space="0" w:color="000000"/>
            </w:tcBorders>
            <w:shd w:val="clear" w:color="auto" w:fill="auto"/>
            <w:vAlign w:val="center"/>
            <w:hideMark/>
          </w:tcPr>
          <w:p w14:paraId="564D973B"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způsob využití</w:t>
            </w:r>
          </w:p>
        </w:tc>
        <w:tc>
          <w:tcPr>
            <w:tcW w:w="822" w:type="pct"/>
            <w:tcBorders>
              <w:top w:val="single" w:sz="4" w:space="0" w:color="000000"/>
              <w:left w:val="nil"/>
              <w:bottom w:val="single" w:sz="4" w:space="0" w:color="000000"/>
              <w:right w:val="single" w:sz="4" w:space="0" w:color="000000"/>
            </w:tcBorders>
            <w:shd w:val="clear" w:color="auto" w:fill="auto"/>
            <w:vAlign w:val="center"/>
            <w:hideMark/>
          </w:tcPr>
          <w:p w14:paraId="79AF84B4"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katastrální území</w:t>
            </w:r>
          </w:p>
        </w:tc>
        <w:tc>
          <w:tcPr>
            <w:tcW w:w="426" w:type="pct"/>
            <w:tcBorders>
              <w:top w:val="single" w:sz="4" w:space="0" w:color="000000"/>
              <w:left w:val="nil"/>
              <w:bottom w:val="single" w:sz="4" w:space="0" w:color="000000"/>
              <w:right w:val="single" w:sz="4" w:space="0" w:color="000000"/>
            </w:tcBorders>
            <w:shd w:val="clear" w:color="auto" w:fill="auto"/>
            <w:vAlign w:val="center"/>
            <w:hideMark/>
          </w:tcPr>
          <w:p w14:paraId="5D82D829" w14:textId="77777777" w:rsidR="00F0536B" w:rsidRPr="00865CD3" w:rsidRDefault="00F0536B" w:rsidP="00014384">
            <w:pPr>
              <w:widowControl/>
              <w:suppressAutoHyphens w:val="0"/>
              <w:jc w:val="center"/>
              <w:rPr>
                <w:rFonts w:ascii="Calibri Light" w:eastAsia="Times New Roman" w:hAnsi="Calibri Light" w:cs="Arial"/>
                <w:b/>
                <w:i/>
                <w:iCs/>
                <w:kern w:val="0"/>
                <w:sz w:val="18"/>
                <w:szCs w:val="18"/>
                <w:lang w:eastAsia="cs-CZ" w:bidi="ar-SA"/>
              </w:rPr>
            </w:pPr>
            <w:r w:rsidRPr="00865CD3">
              <w:rPr>
                <w:rFonts w:ascii="Calibri Light" w:eastAsia="Times New Roman" w:hAnsi="Calibri Light" w:cs="Arial"/>
                <w:b/>
                <w:i/>
                <w:iCs/>
                <w:kern w:val="0"/>
                <w:sz w:val="18"/>
                <w:szCs w:val="18"/>
                <w:lang w:eastAsia="cs-CZ" w:bidi="ar-SA"/>
              </w:rPr>
              <w:t>ochrana ZPF</w:t>
            </w:r>
          </w:p>
        </w:tc>
      </w:tr>
      <w:tr w:rsidR="00F0536B" w:rsidRPr="00544392" w14:paraId="73937BF7"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CAE45B"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989/1</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26A76F78"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sidRPr="00DE523D">
              <w:rPr>
                <w:rFonts w:ascii="Calibri Light" w:eastAsia="Times New Roman" w:hAnsi="Calibri Light" w:cs="Arial"/>
                <w:iCs/>
                <w:kern w:val="0"/>
                <w:sz w:val="18"/>
                <w:szCs w:val="18"/>
                <w:lang w:eastAsia="cs-CZ" w:bidi="ar-SA"/>
              </w:rPr>
              <w:t xml:space="preserve">Město </w:t>
            </w:r>
            <w:r>
              <w:rPr>
                <w:rFonts w:ascii="Calibri Light" w:eastAsia="Times New Roman" w:hAnsi="Calibri Light" w:cs="Arial"/>
                <w:iCs/>
                <w:kern w:val="0"/>
                <w:sz w:val="18"/>
                <w:szCs w:val="18"/>
                <w:lang w:eastAsia="cs-CZ" w:bidi="ar-SA"/>
              </w:rPr>
              <w:t>Litvínov</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006C248A"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4FC282B8"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2631</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741DBCB6"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Ostatní plocha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33DD7EB0"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Ostatní komunikace</w:t>
            </w:r>
          </w:p>
        </w:tc>
        <w:tc>
          <w:tcPr>
            <w:tcW w:w="822" w:type="pct"/>
            <w:tcBorders>
              <w:top w:val="single" w:sz="4" w:space="0" w:color="000000"/>
              <w:left w:val="nil"/>
              <w:bottom w:val="single" w:sz="4" w:space="0" w:color="000000"/>
              <w:right w:val="single" w:sz="4" w:space="0" w:color="000000"/>
            </w:tcBorders>
            <w:shd w:val="clear" w:color="auto" w:fill="auto"/>
            <w:vAlign w:val="center"/>
          </w:tcPr>
          <w:p w14:paraId="5352076B"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0CF379C7"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NE</w:t>
            </w:r>
          </w:p>
        </w:tc>
      </w:tr>
      <w:tr w:rsidR="00F0536B" w:rsidRPr="00544392" w14:paraId="416FCF36"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07A72A"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220/1</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4CA500F3"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 Handlíř, Mostecká 2020, LTV</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71224C81"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1940</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4BDDF616"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3336</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1D368256"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Orná půda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4F32D6A3"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14:paraId="6C610A4C"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61D4F2B4"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ANO</w:t>
            </w:r>
          </w:p>
        </w:tc>
      </w:tr>
      <w:tr w:rsidR="00F0536B" w:rsidRPr="00544392" w14:paraId="0C5C8EA6"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D3310"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220/5</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6D4CF4F4"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 Handlíř, Mostecká 2020, LTV</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3C5E367E"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1940</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055D5160"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1488</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68077BEE"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Zahrada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022A522D"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14:paraId="2C9F2D5D"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719C1849"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ANO</w:t>
            </w:r>
          </w:p>
        </w:tc>
      </w:tr>
      <w:tr w:rsidR="00F0536B" w:rsidRPr="00544392" w14:paraId="10D07F5E"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93FF5"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220/4</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0A77890D"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 xml:space="preserve">Česká republika, Palivový kombinát Ústí </w:t>
            </w:r>
            <w:proofErr w:type="spellStart"/>
            <w:r>
              <w:rPr>
                <w:rFonts w:ascii="Calibri Light" w:eastAsia="Times New Roman" w:hAnsi="Calibri Light" w:cs="Arial"/>
                <w:iCs/>
                <w:kern w:val="0"/>
                <w:sz w:val="18"/>
                <w:szCs w:val="18"/>
                <w:lang w:eastAsia="cs-CZ" w:bidi="ar-SA"/>
              </w:rPr>
              <w:t>s.p</w:t>
            </w:r>
            <w:proofErr w:type="spellEnd"/>
            <w:r>
              <w:rPr>
                <w:rFonts w:ascii="Calibri Light" w:eastAsia="Times New Roman" w:hAnsi="Calibri Light" w:cs="Arial"/>
                <w:iCs/>
                <w:kern w:val="0"/>
                <w:sz w:val="18"/>
                <w:szCs w:val="18"/>
                <w:lang w:eastAsia="cs-CZ" w:bidi="ar-SA"/>
              </w:rPr>
              <w:t>.</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26D1728B"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974</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4C240886"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6588</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1D67E834"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Ostatní plocha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3643DF78"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Dobývací prostor</w:t>
            </w:r>
          </w:p>
        </w:tc>
        <w:tc>
          <w:tcPr>
            <w:tcW w:w="822" w:type="pct"/>
            <w:tcBorders>
              <w:top w:val="single" w:sz="4" w:space="0" w:color="000000"/>
              <w:left w:val="nil"/>
              <w:bottom w:val="single" w:sz="4" w:space="0" w:color="000000"/>
              <w:right w:val="single" w:sz="4" w:space="0" w:color="000000"/>
            </w:tcBorders>
            <w:shd w:val="clear" w:color="auto" w:fill="auto"/>
            <w:vAlign w:val="center"/>
          </w:tcPr>
          <w:p w14:paraId="64E0CA7F"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1EC5440E"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NE</w:t>
            </w:r>
          </w:p>
        </w:tc>
      </w:tr>
      <w:tr w:rsidR="00F0536B" w:rsidRPr="00544392" w14:paraId="62FC3D45"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2E80E"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205</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4F7D2FAF"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Česká republika, Státní pozemkový úřad</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109B3B2C"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10002</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2E39BE5C"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1790</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78488BD0"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Ostatní plocha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122893D7"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Neplodná půda</w:t>
            </w:r>
          </w:p>
        </w:tc>
        <w:tc>
          <w:tcPr>
            <w:tcW w:w="822" w:type="pct"/>
            <w:tcBorders>
              <w:top w:val="single" w:sz="4" w:space="0" w:color="000000"/>
              <w:left w:val="nil"/>
              <w:bottom w:val="single" w:sz="4" w:space="0" w:color="000000"/>
              <w:right w:val="single" w:sz="4" w:space="0" w:color="000000"/>
            </w:tcBorders>
            <w:shd w:val="clear" w:color="auto" w:fill="auto"/>
            <w:vAlign w:val="center"/>
          </w:tcPr>
          <w:p w14:paraId="39BC5A86"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09E9A219" w14:textId="77777777" w:rsidR="00F0536B" w:rsidRPr="00DE523D"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NE</w:t>
            </w:r>
          </w:p>
        </w:tc>
      </w:tr>
      <w:tr w:rsidR="00F0536B" w:rsidRPr="00544392" w14:paraId="0E37A3E4" w14:textId="77777777" w:rsidTr="00014384">
        <w:trPr>
          <w:trHeight w:val="480"/>
        </w:trPr>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77602"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190/1</w:t>
            </w:r>
          </w:p>
        </w:tc>
        <w:tc>
          <w:tcPr>
            <w:tcW w:w="1154" w:type="pct"/>
            <w:tcBorders>
              <w:top w:val="single" w:sz="4" w:space="0" w:color="000000"/>
              <w:left w:val="nil"/>
              <w:bottom w:val="single" w:sz="4" w:space="0" w:color="000000"/>
              <w:right w:val="single" w:sz="4" w:space="0" w:color="000000"/>
            </w:tcBorders>
            <w:shd w:val="clear" w:color="auto" w:fill="auto"/>
            <w:vAlign w:val="center"/>
          </w:tcPr>
          <w:p w14:paraId="5C06DA74"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Statutární město Most</w:t>
            </w:r>
          </w:p>
        </w:tc>
        <w:tc>
          <w:tcPr>
            <w:tcW w:w="310" w:type="pct"/>
            <w:tcBorders>
              <w:top w:val="single" w:sz="4" w:space="0" w:color="000000"/>
              <w:left w:val="nil"/>
              <w:bottom w:val="single" w:sz="4" w:space="0" w:color="000000"/>
              <w:right w:val="single" w:sz="4" w:space="0" w:color="000000"/>
            </w:tcBorders>
            <w:shd w:val="clear" w:color="auto" w:fill="auto"/>
            <w:vAlign w:val="center"/>
          </w:tcPr>
          <w:p w14:paraId="0DF78909"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197</w:t>
            </w:r>
          </w:p>
        </w:tc>
        <w:tc>
          <w:tcPr>
            <w:tcW w:w="413" w:type="pct"/>
            <w:tcBorders>
              <w:top w:val="single" w:sz="4" w:space="0" w:color="000000"/>
              <w:left w:val="nil"/>
              <w:bottom w:val="single" w:sz="4" w:space="0" w:color="000000"/>
              <w:right w:val="single" w:sz="4" w:space="0" w:color="000000"/>
            </w:tcBorders>
            <w:shd w:val="clear" w:color="auto" w:fill="auto"/>
            <w:vAlign w:val="center"/>
          </w:tcPr>
          <w:p w14:paraId="6C50D02B"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7291</w:t>
            </w:r>
          </w:p>
        </w:tc>
        <w:tc>
          <w:tcPr>
            <w:tcW w:w="707" w:type="pct"/>
            <w:tcBorders>
              <w:top w:val="single" w:sz="4" w:space="0" w:color="000000"/>
              <w:left w:val="nil"/>
              <w:bottom w:val="single" w:sz="4" w:space="0" w:color="000000"/>
              <w:right w:val="single" w:sz="4" w:space="0" w:color="000000"/>
            </w:tcBorders>
            <w:shd w:val="clear" w:color="auto" w:fill="auto"/>
            <w:vAlign w:val="center"/>
          </w:tcPr>
          <w:p w14:paraId="734F00C6"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Zahrada</w:t>
            </w:r>
          </w:p>
        </w:tc>
        <w:tc>
          <w:tcPr>
            <w:tcW w:w="729" w:type="pct"/>
            <w:tcBorders>
              <w:top w:val="single" w:sz="4" w:space="0" w:color="000000"/>
              <w:left w:val="nil"/>
              <w:bottom w:val="single" w:sz="4" w:space="0" w:color="000000"/>
              <w:right w:val="single" w:sz="4" w:space="0" w:color="000000"/>
            </w:tcBorders>
            <w:shd w:val="clear" w:color="auto" w:fill="auto"/>
            <w:vAlign w:val="center"/>
          </w:tcPr>
          <w:p w14:paraId="38DD8F36"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14:paraId="26CBD805"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Janov u Litvínova</w:t>
            </w:r>
          </w:p>
        </w:tc>
        <w:tc>
          <w:tcPr>
            <w:tcW w:w="426" w:type="pct"/>
            <w:tcBorders>
              <w:top w:val="single" w:sz="4" w:space="0" w:color="000000"/>
              <w:left w:val="nil"/>
              <w:bottom w:val="single" w:sz="4" w:space="0" w:color="000000"/>
              <w:right w:val="single" w:sz="4" w:space="0" w:color="000000"/>
            </w:tcBorders>
            <w:shd w:val="clear" w:color="auto" w:fill="auto"/>
            <w:vAlign w:val="center"/>
          </w:tcPr>
          <w:p w14:paraId="752B03A4" w14:textId="77777777" w:rsidR="00F0536B" w:rsidRDefault="00F0536B" w:rsidP="00014384">
            <w:pPr>
              <w:widowControl/>
              <w:suppressAutoHyphens w:val="0"/>
              <w:jc w:val="center"/>
              <w:rPr>
                <w:rFonts w:ascii="Calibri Light" w:eastAsia="Times New Roman" w:hAnsi="Calibri Light" w:cs="Arial"/>
                <w:iCs/>
                <w:kern w:val="0"/>
                <w:sz w:val="18"/>
                <w:szCs w:val="18"/>
                <w:lang w:eastAsia="cs-CZ" w:bidi="ar-SA"/>
              </w:rPr>
            </w:pPr>
            <w:r>
              <w:rPr>
                <w:rFonts w:ascii="Calibri Light" w:eastAsia="Times New Roman" w:hAnsi="Calibri Light" w:cs="Arial"/>
                <w:iCs/>
                <w:kern w:val="0"/>
                <w:sz w:val="18"/>
                <w:szCs w:val="18"/>
                <w:lang w:eastAsia="cs-CZ" w:bidi="ar-SA"/>
              </w:rPr>
              <w:t>ANO</w:t>
            </w:r>
          </w:p>
        </w:tc>
      </w:tr>
    </w:tbl>
    <w:p w14:paraId="7F55F191" w14:textId="03C4DD6C" w:rsidR="00F319AA" w:rsidRDefault="00F319AA" w:rsidP="00F319AA">
      <w:pPr>
        <w:rPr>
          <w:rFonts w:asciiTheme="majorHAnsi" w:hAnsiTheme="majorHAnsi" w:cs="Tahoma"/>
        </w:rPr>
      </w:pPr>
    </w:p>
    <w:p w14:paraId="326F2FD5" w14:textId="2E6AE5CD" w:rsidR="00F319AA" w:rsidRPr="00551A31" w:rsidRDefault="00F319AA" w:rsidP="00F319AA">
      <w:pPr>
        <w:pStyle w:val="Odstavecseseznamem"/>
        <w:numPr>
          <w:ilvl w:val="0"/>
          <w:numId w:val="13"/>
        </w:numPr>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 xml:space="preserve">Seznam pozemků podle katastru nemovitostí, na kterých vznikne ochranné pásmo nebo bezpečnostní pásmo: </w:t>
      </w:r>
    </w:p>
    <w:p w14:paraId="55FEB36D" w14:textId="6E6C2BBF" w:rsidR="00F319AA" w:rsidRDefault="00F319AA" w:rsidP="00F319AA">
      <w:pPr>
        <w:pStyle w:val="Odstavecseseznamem"/>
        <w:jc w:val="both"/>
        <w:rPr>
          <w:rFonts w:asciiTheme="majorHAnsi" w:hAnsiTheme="majorHAnsi" w:cs="Tahoma"/>
        </w:rPr>
      </w:pPr>
      <w:r>
        <w:rPr>
          <w:rFonts w:asciiTheme="majorHAnsi" w:hAnsiTheme="majorHAnsi" w:cs="Tahoma"/>
        </w:rPr>
        <w:t xml:space="preserve">Po realizaci stavby </w:t>
      </w:r>
      <w:r w:rsidR="00F0536B">
        <w:rPr>
          <w:rFonts w:asciiTheme="majorHAnsi" w:hAnsiTheme="majorHAnsi" w:cs="Tahoma"/>
        </w:rPr>
        <w:t>vznikne ochranné pásmo kabelového vedení veřejného osvětlení, pozemky ochranného pásma jsou stejné jako v předchozím bod</w:t>
      </w:r>
      <w:r w:rsidR="000357FD">
        <w:rPr>
          <w:rFonts w:asciiTheme="majorHAnsi" w:hAnsiTheme="majorHAnsi" w:cs="Tahoma"/>
        </w:rPr>
        <w:t>ě</w:t>
      </w:r>
      <w:r w:rsidR="00F0536B">
        <w:rPr>
          <w:rFonts w:asciiTheme="majorHAnsi" w:hAnsiTheme="majorHAnsi" w:cs="Tahoma"/>
        </w:rPr>
        <w:t xml:space="preserve"> l)</w:t>
      </w:r>
    </w:p>
    <w:p w14:paraId="1590AE32" w14:textId="1D02D5EE" w:rsidR="00D75C69" w:rsidRPr="00D95A90" w:rsidRDefault="00D75C69" w:rsidP="00D75C69">
      <w:pPr>
        <w:ind w:left="360"/>
        <w:rPr>
          <w:rFonts w:asciiTheme="majorHAnsi" w:hAnsiTheme="majorHAnsi"/>
          <w:b/>
          <w:i/>
          <w:sz w:val="22"/>
          <w:szCs w:val="22"/>
        </w:rPr>
      </w:pPr>
      <w:r w:rsidRPr="00D95A90">
        <w:rPr>
          <w:rFonts w:asciiTheme="majorHAnsi" w:hAnsiTheme="majorHAnsi"/>
          <w:b/>
          <w:i/>
          <w:sz w:val="22"/>
          <w:szCs w:val="22"/>
        </w:rPr>
        <w:t>B.2 CELKOVÝ POPIS STAVBY</w:t>
      </w:r>
    </w:p>
    <w:p w14:paraId="10D5C994" w14:textId="74A2FC7E" w:rsidR="00D75C69" w:rsidRPr="00D95A90" w:rsidRDefault="00D75C69" w:rsidP="00D75C69">
      <w:pPr>
        <w:rPr>
          <w:rFonts w:asciiTheme="majorHAnsi" w:hAnsiTheme="majorHAnsi"/>
          <w:b/>
          <w:i/>
          <w:sz w:val="22"/>
          <w:szCs w:val="22"/>
        </w:rPr>
      </w:pPr>
    </w:p>
    <w:p w14:paraId="61E216E7" w14:textId="6A017EEF" w:rsidR="00D75C69" w:rsidRPr="00D95A90" w:rsidRDefault="00D75C69" w:rsidP="00D75C69">
      <w:pPr>
        <w:ind w:left="360"/>
        <w:rPr>
          <w:rFonts w:asciiTheme="majorHAnsi" w:hAnsiTheme="majorHAnsi"/>
          <w:sz w:val="22"/>
          <w:szCs w:val="22"/>
          <w:u w:val="single"/>
        </w:rPr>
      </w:pPr>
      <w:r w:rsidRPr="00D95A90">
        <w:rPr>
          <w:rFonts w:asciiTheme="majorHAnsi" w:hAnsiTheme="majorHAnsi"/>
          <w:sz w:val="22"/>
          <w:szCs w:val="22"/>
          <w:u w:val="single"/>
        </w:rPr>
        <w:t>B.2.1 Celková koncepce řešení stavby</w:t>
      </w:r>
    </w:p>
    <w:p w14:paraId="223873A1" w14:textId="77777777" w:rsidR="00E86971" w:rsidRPr="00D95A90" w:rsidRDefault="00E86971" w:rsidP="00E86971">
      <w:pPr>
        <w:jc w:val="both"/>
        <w:rPr>
          <w:rFonts w:asciiTheme="majorHAnsi" w:hAnsiTheme="majorHAnsi"/>
          <w:sz w:val="22"/>
          <w:szCs w:val="22"/>
          <w:u w:val="single"/>
        </w:rPr>
      </w:pPr>
    </w:p>
    <w:p w14:paraId="6B594ED2" w14:textId="5DBA4201" w:rsidR="00E86971" w:rsidRPr="00D95A90" w:rsidRDefault="00E86971" w:rsidP="00E86971">
      <w:pPr>
        <w:pStyle w:val="Odstavecseseznamem"/>
        <w:numPr>
          <w:ilvl w:val="0"/>
          <w:numId w:val="18"/>
        </w:numPr>
        <w:jc w:val="both"/>
        <w:rPr>
          <w:rFonts w:asciiTheme="majorHAnsi" w:hAnsiTheme="majorHAnsi" w:cs="Tahoma"/>
          <w:i/>
        </w:rPr>
      </w:pPr>
      <w:r w:rsidRPr="00D95A90">
        <w:rPr>
          <w:rFonts w:asciiTheme="majorHAnsi" w:hAnsiTheme="majorHAnsi" w:cs="Tahoma"/>
          <w:i/>
        </w:rP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63F915C6" w14:textId="5EC69844" w:rsidR="00E86971" w:rsidRDefault="00D95A90" w:rsidP="00E86971">
      <w:pPr>
        <w:pStyle w:val="Odstavecseseznamem"/>
        <w:jc w:val="both"/>
        <w:rPr>
          <w:rFonts w:asciiTheme="majorHAnsi" w:hAnsiTheme="majorHAnsi" w:cs="Tahoma"/>
        </w:rPr>
      </w:pPr>
      <w:r>
        <w:rPr>
          <w:rFonts w:asciiTheme="majorHAnsi" w:hAnsiTheme="majorHAnsi" w:cs="Tahoma"/>
        </w:rPr>
        <w:t xml:space="preserve">Jedná se o novu stavbu – doplnění veřejného osvětlení, stožáry veřejného osvětlení budou umístěny v zeleni u obslužné komunikace ul. Podkrušnohorská / ul. Vilová. Kabelové vedení je z větší části také </w:t>
      </w:r>
      <w:r>
        <w:rPr>
          <w:rFonts w:asciiTheme="majorHAnsi" w:hAnsiTheme="majorHAnsi" w:cs="Tahoma"/>
        </w:rPr>
        <w:lastRenderedPageBreak/>
        <w:t>umístěno v zeleném pásu u komunikace. V dolní části ulice dojde k překopu komunikace z důvodu převedení VO na druhou stranu (viz výkres D1)</w:t>
      </w:r>
    </w:p>
    <w:p w14:paraId="1F0ABB59" w14:textId="7E4EDAD3" w:rsidR="00F307D5" w:rsidRPr="00551A31" w:rsidRDefault="00F307D5" w:rsidP="00F307D5">
      <w:pPr>
        <w:pStyle w:val="Odstavecseseznamem"/>
        <w:numPr>
          <w:ilvl w:val="0"/>
          <w:numId w:val="18"/>
        </w:numPr>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účel užívání stavby:</w:t>
      </w:r>
    </w:p>
    <w:p w14:paraId="322DBA9A" w14:textId="3FBBE79E" w:rsidR="00F307D5" w:rsidRDefault="00D95A90" w:rsidP="00F307D5">
      <w:pPr>
        <w:pStyle w:val="Odstavecseseznamem"/>
        <w:jc w:val="both"/>
        <w:rPr>
          <w:rFonts w:asciiTheme="majorHAnsi" w:hAnsiTheme="majorHAnsi" w:cs="Tahoma"/>
        </w:rPr>
      </w:pPr>
      <w:r>
        <w:rPr>
          <w:rFonts w:asciiTheme="majorHAnsi" w:hAnsiTheme="majorHAnsi" w:cs="Tahoma"/>
        </w:rPr>
        <w:t>Veřejné osvětlení části ul. Podkrušnohorská a ul. Vilová</w:t>
      </w:r>
    </w:p>
    <w:p w14:paraId="3A553D4B" w14:textId="672CC661" w:rsidR="00F307D5" w:rsidRPr="00551A31" w:rsidRDefault="00F307D5" w:rsidP="00F307D5">
      <w:pPr>
        <w:pStyle w:val="Odstavecseseznamem"/>
        <w:numPr>
          <w:ilvl w:val="0"/>
          <w:numId w:val="18"/>
        </w:numPr>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trvalá nebo dočasná stavba:</w:t>
      </w:r>
    </w:p>
    <w:p w14:paraId="1F8D8CB7" w14:textId="1CC5E2BF" w:rsidR="00F307D5" w:rsidRDefault="00F307D5" w:rsidP="00F307D5">
      <w:pPr>
        <w:pStyle w:val="Odstavecseseznamem"/>
        <w:jc w:val="both"/>
        <w:rPr>
          <w:rFonts w:asciiTheme="majorHAnsi" w:hAnsiTheme="majorHAnsi" w:cs="Tahoma"/>
        </w:rPr>
      </w:pPr>
      <w:r>
        <w:rPr>
          <w:rFonts w:asciiTheme="majorHAnsi" w:hAnsiTheme="majorHAnsi" w:cs="Tahoma"/>
        </w:rPr>
        <w:t>Jedná se o trvalou stavbu</w:t>
      </w:r>
    </w:p>
    <w:p w14:paraId="239E0202" w14:textId="4D0D5BDD" w:rsidR="00F307D5" w:rsidRPr="00551A31" w:rsidRDefault="00F307D5" w:rsidP="00F307D5">
      <w:pPr>
        <w:pStyle w:val="Odstavecseseznamem"/>
        <w:numPr>
          <w:ilvl w:val="0"/>
          <w:numId w:val="18"/>
        </w:numPr>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informace o vydaných rozhodnutích o povolení výjimky z technických požadavků na stavby a technických požadavků zabezpečujících bezbariérové užívání stavby nebo souhlasu s odchylným řešením z platných předpisů a norem:</w:t>
      </w:r>
    </w:p>
    <w:p w14:paraId="2CA63058" w14:textId="284A024C" w:rsidR="004B405F" w:rsidRDefault="009B2396" w:rsidP="004B405F">
      <w:pPr>
        <w:pStyle w:val="Odstavecseseznamem"/>
        <w:jc w:val="both"/>
        <w:rPr>
          <w:rFonts w:asciiTheme="majorHAnsi" w:hAnsiTheme="majorHAnsi" w:cs="Tahoma"/>
        </w:rPr>
      </w:pPr>
      <w:r>
        <w:rPr>
          <w:rFonts w:asciiTheme="majorHAnsi" w:hAnsiTheme="majorHAnsi" w:cs="Tahoma"/>
        </w:rPr>
        <w:t>Netýká se</w:t>
      </w:r>
    </w:p>
    <w:p w14:paraId="1A5E2486" w14:textId="7F102BE9" w:rsidR="004B405F" w:rsidRPr="00551A31" w:rsidRDefault="004B405F" w:rsidP="004B405F">
      <w:pPr>
        <w:pStyle w:val="Odstavecseseznamem"/>
        <w:numPr>
          <w:ilvl w:val="0"/>
          <w:numId w:val="18"/>
        </w:numPr>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informace o tom, zda a v jakých částech dokumentace jsou zohledněny podmínky závazných stanovisek dotčených orgánů:</w:t>
      </w:r>
    </w:p>
    <w:p w14:paraId="2A718414" w14:textId="2B5A4F59" w:rsidR="004B405F" w:rsidRDefault="004B405F" w:rsidP="004B405F">
      <w:pPr>
        <w:pStyle w:val="Odstavecseseznamem"/>
        <w:jc w:val="both"/>
        <w:rPr>
          <w:rFonts w:asciiTheme="majorHAnsi" w:hAnsiTheme="majorHAnsi" w:cs="Tahoma"/>
        </w:rPr>
      </w:pPr>
      <w:r>
        <w:rPr>
          <w:rFonts w:asciiTheme="majorHAnsi" w:hAnsiTheme="majorHAnsi" w:cs="Tahoma"/>
        </w:rPr>
        <w:t>Do kompletní dokumentace byly doplněny podmínky závazných stanovisek dotčených orgánu.</w:t>
      </w:r>
    </w:p>
    <w:p w14:paraId="42A2DF33" w14:textId="7B10D886" w:rsidR="004B405F" w:rsidRPr="00BA3D96" w:rsidRDefault="004B405F" w:rsidP="004B405F">
      <w:pPr>
        <w:pStyle w:val="Odstavecseseznamem"/>
        <w:jc w:val="both"/>
        <w:rPr>
          <w:rFonts w:asciiTheme="majorHAnsi" w:hAnsiTheme="majorHAnsi" w:cs="Tahoma"/>
        </w:rPr>
      </w:pPr>
      <w:r>
        <w:rPr>
          <w:rFonts w:asciiTheme="majorHAnsi" w:hAnsiTheme="majorHAnsi" w:cs="Tahoma"/>
        </w:rPr>
        <w:t xml:space="preserve">Podmínky: </w:t>
      </w:r>
      <w:r w:rsidR="00BA3D96">
        <w:rPr>
          <w:rFonts w:asciiTheme="majorHAnsi" w:hAnsiTheme="majorHAnsi" w:cs="Tahoma"/>
        </w:rPr>
        <w:t>viz dokladová část dokumentace</w:t>
      </w:r>
    </w:p>
    <w:p w14:paraId="3E284994" w14:textId="6963BA4C" w:rsidR="00625A90" w:rsidRDefault="00625A90" w:rsidP="00625A90">
      <w:pPr>
        <w:pStyle w:val="Odstavecseseznamem"/>
        <w:numPr>
          <w:ilvl w:val="0"/>
          <w:numId w:val="18"/>
        </w:numPr>
        <w:jc w:val="both"/>
        <w:rPr>
          <w:rFonts w:asciiTheme="majorHAnsi" w:hAnsiTheme="majorHAnsi" w:cs="Tahoma"/>
        </w:rPr>
      </w:pPr>
      <w:bookmarkStart w:id="0" w:name="_Hlk511026571"/>
      <w:r w:rsidRPr="00551A31">
        <w:rPr>
          <w:rFonts w:asciiTheme="majorHAnsi" w:hAnsiTheme="majorHAnsi" w:cs="Tahoma"/>
          <w:i/>
          <w:color w:val="3B3838" w:themeColor="background2" w:themeShade="40"/>
        </w:rPr>
        <w:t>ochrana stavby podle jiných právních předpisů:</w:t>
      </w:r>
      <w:r w:rsidRPr="00551A31">
        <w:rPr>
          <w:rFonts w:asciiTheme="majorHAnsi" w:hAnsiTheme="majorHAnsi" w:cs="Tahoma"/>
          <w:color w:val="3B3838" w:themeColor="background2" w:themeShade="40"/>
        </w:rPr>
        <w:t xml:space="preserve"> </w:t>
      </w:r>
      <w:r>
        <w:rPr>
          <w:rFonts w:asciiTheme="majorHAnsi" w:hAnsiTheme="majorHAnsi" w:cs="Tahoma"/>
        </w:rPr>
        <w:t>Netýká se</w:t>
      </w:r>
    </w:p>
    <w:p w14:paraId="5C493A77" w14:textId="4D8A8778" w:rsidR="00625A90" w:rsidRDefault="009B2396" w:rsidP="00625A90">
      <w:pPr>
        <w:pStyle w:val="Odstavecseseznamem"/>
        <w:numPr>
          <w:ilvl w:val="0"/>
          <w:numId w:val="18"/>
        </w:numPr>
        <w:jc w:val="both"/>
        <w:rPr>
          <w:rFonts w:asciiTheme="majorHAnsi" w:hAnsiTheme="majorHAnsi" w:cs="Tahoma"/>
          <w:i/>
          <w:color w:val="3B3838" w:themeColor="background2" w:themeShade="40"/>
        </w:rPr>
      </w:pPr>
      <w:r>
        <w:rPr>
          <w:rFonts w:asciiTheme="majorHAnsi" w:hAnsiTheme="majorHAnsi" w:cs="Tahoma"/>
          <w:i/>
          <w:color w:val="3B3838" w:themeColor="background2" w:themeShade="40"/>
        </w:rPr>
        <w:t>navrhované parametry stavby – základní rozměry, maximální množství dopravovaného média apod.</w:t>
      </w:r>
    </w:p>
    <w:p w14:paraId="19EBAFA6" w14:textId="01BE3FD0" w:rsidR="00E42E10" w:rsidRPr="00E42E10" w:rsidRDefault="00E42E10" w:rsidP="00E42E10">
      <w:pPr>
        <w:pStyle w:val="Odstavecseseznamem"/>
        <w:rPr>
          <w:rFonts w:asciiTheme="majorHAnsi" w:hAnsiTheme="majorHAnsi"/>
        </w:rPr>
      </w:pPr>
      <w:r w:rsidRPr="00E42E10">
        <w:rPr>
          <w:rFonts w:asciiTheme="majorHAnsi" w:hAnsiTheme="majorHAnsi" w:cs="Tahoma"/>
          <w:color w:val="3B3838" w:themeColor="background2" w:themeShade="40"/>
        </w:rPr>
        <w:t>Nové kabelové vedení je délky 276 m a bude osazeno 9 kusů nových lamp veřejného osvětlení s LED svítidly</w:t>
      </w:r>
      <w:r>
        <w:rPr>
          <w:rFonts w:asciiTheme="majorHAnsi" w:hAnsiTheme="majorHAnsi" w:cs="Tahoma"/>
          <w:color w:val="3B3838" w:themeColor="background2" w:themeShade="40"/>
        </w:rPr>
        <w:t>.</w:t>
      </w:r>
      <w:r w:rsidRPr="00E42E10">
        <w:rPr>
          <w:rFonts w:asciiTheme="majorHAnsi" w:hAnsiTheme="majorHAnsi"/>
        </w:rPr>
        <w:t xml:space="preserve"> </w:t>
      </w:r>
    </w:p>
    <w:p w14:paraId="622EDBD2" w14:textId="577761B1" w:rsidR="00E42E10" w:rsidRDefault="00E42E10" w:rsidP="00E42E10">
      <w:pPr>
        <w:pStyle w:val="Odstavecseseznamem"/>
        <w:rPr>
          <w:rFonts w:asciiTheme="majorHAnsi" w:hAnsiTheme="majorHAnsi"/>
        </w:rPr>
      </w:pPr>
      <w:r>
        <w:rPr>
          <w:rFonts w:asciiTheme="majorHAnsi" w:hAnsiTheme="majorHAnsi"/>
        </w:rPr>
        <w:t>Stožáry:</w:t>
      </w:r>
    </w:p>
    <w:p w14:paraId="3AB3FCDA" w14:textId="316B0E98" w:rsidR="00E42E10" w:rsidRDefault="00E42E10" w:rsidP="00E42E10">
      <w:pPr>
        <w:pStyle w:val="Odstavecseseznamem"/>
        <w:jc w:val="both"/>
        <w:rPr>
          <w:rFonts w:asciiTheme="majorHAnsi" w:hAnsiTheme="majorHAnsi"/>
        </w:rPr>
      </w:pPr>
      <w:r>
        <w:rPr>
          <w:rFonts w:asciiTheme="majorHAnsi" w:hAnsiTheme="majorHAnsi"/>
        </w:rPr>
        <w:t>Nové stožáry budou bezpaticové, typ KL6 (výška 6</w:t>
      </w:r>
      <w:r w:rsidR="00095E18">
        <w:rPr>
          <w:rFonts w:asciiTheme="majorHAnsi" w:hAnsiTheme="majorHAnsi"/>
        </w:rPr>
        <w:t xml:space="preserve"> </w:t>
      </w:r>
      <w:r>
        <w:rPr>
          <w:rFonts w:asciiTheme="majorHAnsi" w:hAnsiTheme="majorHAnsi"/>
        </w:rPr>
        <w:t>m) 133/60 s povrchovou úpravou žárově zinkovanou. Stožáry budou vybaveny pojistkovou svorkovnicí. Základy pro stožáry budou umístěny v zeleni.</w:t>
      </w:r>
    </w:p>
    <w:p w14:paraId="25F810D0" w14:textId="1D0DB1CF" w:rsidR="00E42E10" w:rsidRDefault="00E42E10" w:rsidP="00E42E10">
      <w:pPr>
        <w:pStyle w:val="Odstavecseseznamem"/>
        <w:jc w:val="both"/>
        <w:rPr>
          <w:rFonts w:asciiTheme="majorHAnsi" w:hAnsiTheme="majorHAnsi"/>
        </w:rPr>
      </w:pPr>
      <w:r>
        <w:rPr>
          <w:rFonts w:asciiTheme="majorHAnsi" w:hAnsiTheme="majorHAnsi"/>
        </w:rPr>
        <w:t>Svítidla</w:t>
      </w:r>
      <w:r w:rsidR="00095E18">
        <w:rPr>
          <w:rFonts w:asciiTheme="majorHAnsi" w:hAnsiTheme="majorHAnsi"/>
        </w:rPr>
        <w:t xml:space="preserve"> LED</w:t>
      </w:r>
      <w:r>
        <w:rPr>
          <w:rFonts w:asciiTheme="majorHAnsi" w:hAnsiTheme="majorHAnsi"/>
        </w:rPr>
        <w:t>:</w:t>
      </w:r>
    </w:p>
    <w:p w14:paraId="38A9B855" w14:textId="03B9E3A8" w:rsidR="00E42E10" w:rsidRPr="004F00BB" w:rsidRDefault="00E42E10" w:rsidP="00E42E10">
      <w:pPr>
        <w:ind w:left="1416" w:firstLine="708"/>
        <w:rPr>
          <w:rFonts w:asciiTheme="majorHAnsi" w:hAnsiTheme="majorHAnsi" w:cstheme="majorHAnsi"/>
          <w:sz w:val="22"/>
        </w:rPr>
      </w:pPr>
      <w:r>
        <w:rPr>
          <w:rFonts w:asciiTheme="majorHAnsi" w:hAnsiTheme="majorHAnsi" w:cstheme="majorHAnsi"/>
          <w:sz w:val="22"/>
        </w:rPr>
        <w:t xml:space="preserve">TITANIA T, 2600 </w:t>
      </w:r>
      <w:proofErr w:type="spellStart"/>
      <w:r>
        <w:rPr>
          <w:rFonts w:asciiTheme="majorHAnsi" w:hAnsiTheme="majorHAnsi" w:cstheme="majorHAnsi"/>
          <w:sz w:val="22"/>
        </w:rPr>
        <w:t>lm</w:t>
      </w:r>
      <w:proofErr w:type="spellEnd"/>
      <w:r>
        <w:rPr>
          <w:rFonts w:asciiTheme="majorHAnsi" w:hAnsiTheme="majorHAnsi" w:cstheme="majorHAnsi"/>
          <w:sz w:val="22"/>
        </w:rPr>
        <w:t xml:space="preserve">, 19 W, IP65 </w:t>
      </w:r>
      <w:proofErr w:type="gramStart"/>
      <w:r>
        <w:rPr>
          <w:rFonts w:asciiTheme="majorHAnsi" w:hAnsiTheme="majorHAnsi" w:cstheme="majorHAnsi"/>
          <w:sz w:val="22"/>
        </w:rPr>
        <w:t>3K</w:t>
      </w:r>
      <w:proofErr w:type="gramEnd"/>
    </w:p>
    <w:p w14:paraId="62115444" w14:textId="460A31D4" w:rsidR="00E42E10" w:rsidRPr="004F00BB" w:rsidRDefault="00E42E10" w:rsidP="00E42E10">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Výložník: bez výložníku, náklon </w:t>
      </w:r>
      <w:r>
        <w:rPr>
          <w:rFonts w:asciiTheme="majorHAnsi" w:hAnsiTheme="majorHAnsi" w:cstheme="majorHAnsi"/>
          <w:sz w:val="22"/>
        </w:rPr>
        <w:t>0</w:t>
      </w:r>
      <w:r w:rsidRPr="004F00BB">
        <w:rPr>
          <w:rFonts w:asciiTheme="majorHAnsi" w:hAnsiTheme="majorHAnsi" w:cstheme="majorHAnsi"/>
          <w:sz w:val="22"/>
        </w:rPr>
        <w:t xml:space="preserve">° </w:t>
      </w:r>
    </w:p>
    <w:p w14:paraId="4DDAA82B" w14:textId="6C4976B6" w:rsidR="00E42E10" w:rsidRPr="004F00BB" w:rsidRDefault="00E42E10" w:rsidP="00E42E10">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Počet: </w:t>
      </w:r>
      <w:r>
        <w:rPr>
          <w:rFonts w:asciiTheme="majorHAnsi" w:hAnsiTheme="majorHAnsi" w:cstheme="majorHAnsi"/>
          <w:sz w:val="22"/>
        </w:rPr>
        <w:t>9</w:t>
      </w:r>
      <w:r w:rsidRPr="004F00BB">
        <w:rPr>
          <w:rFonts w:asciiTheme="majorHAnsi" w:hAnsiTheme="majorHAnsi" w:cstheme="majorHAnsi"/>
          <w:sz w:val="22"/>
        </w:rPr>
        <w:t xml:space="preserve"> kusů</w:t>
      </w:r>
    </w:p>
    <w:p w14:paraId="58724FF0" w14:textId="20AA5420" w:rsidR="00E42E10" w:rsidRDefault="00E42E10" w:rsidP="00E42E10">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Rozteč: </w:t>
      </w:r>
      <w:r>
        <w:rPr>
          <w:rFonts w:asciiTheme="majorHAnsi" w:hAnsiTheme="majorHAnsi" w:cstheme="majorHAnsi"/>
          <w:sz w:val="22"/>
        </w:rPr>
        <w:t>30 m</w:t>
      </w:r>
    </w:p>
    <w:p w14:paraId="3D8E1A46" w14:textId="77777777" w:rsidR="00E42E10" w:rsidRDefault="00E42E10" w:rsidP="009B2396">
      <w:pPr>
        <w:pStyle w:val="Odstavecseseznamem"/>
        <w:jc w:val="both"/>
        <w:rPr>
          <w:rFonts w:asciiTheme="majorHAnsi" w:hAnsiTheme="majorHAnsi" w:cs="Tahoma"/>
          <w:color w:val="3B3838" w:themeColor="background2" w:themeShade="40"/>
        </w:rPr>
      </w:pPr>
    </w:p>
    <w:p w14:paraId="5635958D" w14:textId="0F92CE38" w:rsidR="00E42E10" w:rsidRDefault="00E42E10" w:rsidP="009B2396">
      <w:pPr>
        <w:pStyle w:val="Odstavecseseznamem"/>
        <w:jc w:val="both"/>
        <w:rPr>
          <w:rFonts w:asciiTheme="majorHAnsi" w:hAnsiTheme="majorHAnsi" w:cs="Tahoma"/>
          <w:color w:val="3B3838" w:themeColor="background2" w:themeShade="40"/>
        </w:rPr>
      </w:pPr>
      <w:r w:rsidRPr="00E42E10">
        <w:rPr>
          <w:rFonts w:asciiTheme="majorHAnsi" w:hAnsiTheme="majorHAnsi" w:cs="Tahoma"/>
          <w:color w:val="3B3838" w:themeColor="background2" w:themeShade="40"/>
        </w:rPr>
        <w:t>Výpočet osvětlení je přílohou této technické zprávy.</w:t>
      </w:r>
    </w:p>
    <w:p w14:paraId="49E3AE34" w14:textId="325E9F1F" w:rsidR="00095E18" w:rsidRPr="00E8415E" w:rsidRDefault="00095E18" w:rsidP="00095E18">
      <w:pPr>
        <w:widowControl/>
        <w:suppressAutoHyphens w:val="0"/>
        <w:autoSpaceDE w:val="0"/>
        <w:adjustRightInd w:val="0"/>
        <w:ind w:left="360"/>
        <w:jc w:val="both"/>
        <w:rPr>
          <w:rFonts w:asciiTheme="majorHAnsi" w:hAnsiTheme="majorHAnsi" w:cstheme="majorHAnsi"/>
          <w:sz w:val="22"/>
        </w:rPr>
      </w:pPr>
      <w:r w:rsidRPr="00E8415E">
        <w:rPr>
          <w:rFonts w:asciiTheme="majorHAnsi" w:hAnsiTheme="majorHAnsi" w:cstheme="majorHAnsi"/>
          <w:sz w:val="22"/>
        </w:rPr>
        <w:t xml:space="preserve">Napojení nového kabelu bude provedeno na stávající rozvod veřejného osvětlení na </w:t>
      </w:r>
      <w:r>
        <w:rPr>
          <w:rFonts w:asciiTheme="majorHAnsi" w:hAnsiTheme="majorHAnsi" w:cstheme="majorHAnsi"/>
          <w:sz w:val="22"/>
        </w:rPr>
        <w:t>stávající lampu VO č. 118 004</w:t>
      </w:r>
      <w:r w:rsidRPr="00E8415E">
        <w:rPr>
          <w:rFonts w:asciiTheme="majorHAnsi" w:hAnsiTheme="majorHAnsi" w:cstheme="majorHAnsi"/>
          <w:sz w:val="22"/>
        </w:rPr>
        <w:t xml:space="preserve">. Hodnocení vnějších vlivů. Síť VO musí být připojena na rozvod NN s jmenovitým provozním napětím 230/400 V, provedení rozvodu VO je sítí TN-C. Neživé části zařízení VO musí být připojeny k vodiči </w:t>
      </w:r>
      <w:r w:rsidRPr="00E8415E">
        <w:rPr>
          <w:rFonts w:asciiTheme="majorHAnsi" w:hAnsiTheme="majorHAnsi" w:cstheme="majorHAnsi"/>
          <w:sz w:val="22"/>
        </w:rPr>
        <w:lastRenderedPageBreak/>
        <w:t xml:space="preserve">PEN. Zemnící vodič se přišroubuje ke stožáru šroubem M8 pomocí příložek do závitu ve spodní části dříku na straně dvířek ve výšce 180 mm nad úrovní vetknutí. Připojení světelného zdroje ze svorkovnice stožáru bude provedeno izolovanými vodiči </w:t>
      </w:r>
      <w:proofErr w:type="gramStart"/>
      <w:r w:rsidRPr="00E8415E">
        <w:rPr>
          <w:rFonts w:asciiTheme="majorHAnsi" w:hAnsiTheme="majorHAnsi" w:cstheme="majorHAnsi"/>
          <w:sz w:val="22"/>
        </w:rPr>
        <w:t>( fáze</w:t>
      </w:r>
      <w:proofErr w:type="gramEnd"/>
      <w:r w:rsidRPr="00E8415E">
        <w:rPr>
          <w:rFonts w:asciiTheme="majorHAnsi" w:hAnsiTheme="majorHAnsi" w:cstheme="majorHAnsi"/>
          <w:sz w:val="22"/>
        </w:rPr>
        <w:t xml:space="preserve"> L, ochranný vodič PE a </w:t>
      </w:r>
      <w:proofErr w:type="spellStart"/>
      <w:r w:rsidRPr="00E8415E">
        <w:rPr>
          <w:rFonts w:asciiTheme="majorHAnsi" w:hAnsiTheme="majorHAnsi" w:cstheme="majorHAnsi"/>
          <w:sz w:val="22"/>
        </w:rPr>
        <w:t>nodič</w:t>
      </w:r>
      <w:proofErr w:type="spellEnd"/>
      <w:r w:rsidRPr="00E8415E">
        <w:rPr>
          <w:rFonts w:asciiTheme="majorHAnsi" w:hAnsiTheme="majorHAnsi" w:cstheme="majorHAnsi"/>
          <w:sz w:val="22"/>
        </w:rPr>
        <w:t xml:space="preserve"> N ) v souladu s ČSN 33 2000-5-54</w:t>
      </w:r>
      <w:r>
        <w:rPr>
          <w:rFonts w:asciiTheme="majorHAnsi" w:hAnsiTheme="majorHAnsi" w:cstheme="majorHAnsi"/>
          <w:sz w:val="22"/>
        </w:rPr>
        <w:t>.</w:t>
      </w:r>
    </w:p>
    <w:p w14:paraId="3E9ED32A" w14:textId="77777777" w:rsidR="00095E18" w:rsidRDefault="00095E18" w:rsidP="00095E18">
      <w:pPr>
        <w:rPr>
          <w:rFonts w:asciiTheme="majorHAnsi" w:hAnsiTheme="majorHAnsi"/>
        </w:rPr>
      </w:pPr>
    </w:p>
    <w:p w14:paraId="6E17B6AA" w14:textId="77777777" w:rsidR="00095E18" w:rsidRPr="00E8415E" w:rsidRDefault="00095E18" w:rsidP="00095E18">
      <w:pPr>
        <w:widowControl/>
        <w:suppressAutoHyphens w:val="0"/>
        <w:autoSpaceDE w:val="0"/>
        <w:adjustRightInd w:val="0"/>
        <w:ind w:left="360"/>
        <w:jc w:val="both"/>
        <w:rPr>
          <w:rFonts w:asciiTheme="majorHAnsi" w:hAnsiTheme="majorHAnsi" w:cstheme="majorHAnsi"/>
          <w:sz w:val="22"/>
        </w:rPr>
      </w:pPr>
      <w:r w:rsidRPr="00E8415E">
        <w:rPr>
          <w:rFonts w:asciiTheme="majorHAnsi" w:hAnsiTheme="majorHAnsi" w:cstheme="majorHAnsi"/>
          <w:sz w:val="22"/>
        </w:rPr>
        <w:t>Napájecí kabel:</w:t>
      </w:r>
    </w:p>
    <w:p w14:paraId="67472561" w14:textId="28E6399C" w:rsidR="00E42E10" w:rsidRPr="00E42E10" w:rsidRDefault="00095E18" w:rsidP="00095E18">
      <w:pPr>
        <w:pStyle w:val="Odstavecseseznamem"/>
        <w:jc w:val="both"/>
        <w:rPr>
          <w:rFonts w:asciiTheme="majorHAnsi" w:hAnsiTheme="majorHAnsi" w:cs="Tahoma"/>
          <w:i/>
          <w:color w:val="FF0000"/>
        </w:rPr>
      </w:pPr>
      <w:r w:rsidRPr="00E8415E">
        <w:rPr>
          <w:rFonts w:asciiTheme="majorHAnsi" w:hAnsiTheme="majorHAnsi" w:cstheme="majorHAnsi"/>
        </w:rPr>
        <w:t xml:space="preserve">kabel </w:t>
      </w:r>
      <w:r>
        <w:rPr>
          <w:rFonts w:asciiTheme="majorHAnsi" w:hAnsiTheme="majorHAnsi" w:cstheme="majorHAnsi"/>
        </w:rPr>
        <w:t>CYKY</w:t>
      </w:r>
      <w:r w:rsidRPr="00E8415E">
        <w:rPr>
          <w:rFonts w:asciiTheme="majorHAnsi" w:hAnsiTheme="majorHAnsi" w:cstheme="majorHAnsi"/>
        </w:rPr>
        <w:t xml:space="preserve"> </w:t>
      </w:r>
      <w:r>
        <w:rPr>
          <w:rFonts w:asciiTheme="majorHAnsi" w:hAnsiTheme="majorHAnsi" w:cstheme="majorHAnsi"/>
        </w:rPr>
        <w:t>4J</w:t>
      </w:r>
      <w:r w:rsidRPr="00E8415E">
        <w:rPr>
          <w:rFonts w:asciiTheme="majorHAnsi" w:hAnsiTheme="majorHAnsi" w:cstheme="majorHAnsi"/>
        </w:rPr>
        <w:t>x</w:t>
      </w:r>
      <w:r>
        <w:rPr>
          <w:rFonts w:asciiTheme="majorHAnsi" w:hAnsiTheme="majorHAnsi" w:cstheme="majorHAnsi"/>
        </w:rPr>
        <w:t>16 mm</w:t>
      </w:r>
      <w:r>
        <w:rPr>
          <w:rFonts w:asciiTheme="majorHAnsi" w:hAnsiTheme="majorHAnsi" w:cstheme="majorHAnsi"/>
          <w:vertAlign w:val="superscript"/>
        </w:rPr>
        <w:t>2</w:t>
      </w:r>
      <w:r w:rsidRPr="00E8415E">
        <w:rPr>
          <w:rFonts w:asciiTheme="majorHAnsi" w:hAnsiTheme="majorHAnsi" w:cstheme="majorHAnsi"/>
        </w:rPr>
        <w:t xml:space="preserve"> + zemnící drát </w:t>
      </w:r>
      <w:proofErr w:type="spellStart"/>
      <w:r w:rsidRPr="00E8415E">
        <w:rPr>
          <w:rFonts w:asciiTheme="majorHAnsi" w:hAnsiTheme="majorHAnsi" w:cstheme="majorHAnsi"/>
        </w:rPr>
        <w:t>FeZn</w:t>
      </w:r>
      <w:proofErr w:type="spellEnd"/>
      <w:r w:rsidRPr="00E8415E">
        <w:rPr>
          <w:rFonts w:asciiTheme="majorHAnsi" w:hAnsiTheme="majorHAnsi" w:cstheme="majorHAnsi"/>
        </w:rPr>
        <w:t xml:space="preserve"> 10, uloženo v plastové chráničce DN</w:t>
      </w:r>
      <w:r>
        <w:rPr>
          <w:rFonts w:asciiTheme="majorHAnsi" w:hAnsiTheme="majorHAnsi" w:cstheme="majorHAnsi"/>
        </w:rPr>
        <w:t>40</w:t>
      </w:r>
    </w:p>
    <w:p w14:paraId="7C912085" w14:textId="25477199" w:rsidR="00C97686" w:rsidRPr="00296430" w:rsidRDefault="00C97686" w:rsidP="00C97686">
      <w:pPr>
        <w:pStyle w:val="Odstavecseseznamem"/>
        <w:numPr>
          <w:ilvl w:val="0"/>
          <w:numId w:val="18"/>
        </w:numPr>
        <w:shd w:val="clear" w:color="auto" w:fill="FFFFFF"/>
        <w:jc w:val="both"/>
        <w:rPr>
          <w:rFonts w:ascii="Arial" w:eastAsia="Times New Roman" w:hAnsi="Arial" w:cs="Arial"/>
          <w:i/>
          <w:sz w:val="20"/>
          <w:szCs w:val="20"/>
          <w:lang w:eastAsia="cs-CZ"/>
        </w:rPr>
      </w:pPr>
      <w:r w:rsidRPr="00296430">
        <w:rPr>
          <w:rFonts w:asciiTheme="majorHAnsi" w:hAnsiTheme="majorHAnsi" w:cs="Tahoma"/>
          <w:i/>
        </w:rPr>
        <w:t xml:space="preserve">základní </w:t>
      </w:r>
      <w:r w:rsidR="00095E18" w:rsidRPr="00296430">
        <w:rPr>
          <w:rFonts w:asciiTheme="majorHAnsi" w:hAnsiTheme="majorHAnsi" w:cs="Tahoma"/>
          <w:i/>
        </w:rPr>
        <w:t>bilance</w:t>
      </w:r>
      <w:r w:rsidRPr="00296430">
        <w:rPr>
          <w:rFonts w:asciiTheme="majorHAnsi" w:hAnsiTheme="majorHAnsi" w:cs="Tahoma"/>
          <w:i/>
        </w:rPr>
        <w:t xml:space="preserve"> </w:t>
      </w:r>
      <w:r w:rsidR="00095E18" w:rsidRPr="00296430">
        <w:rPr>
          <w:rFonts w:asciiTheme="majorHAnsi" w:hAnsiTheme="majorHAnsi" w:cs="Tahoma"/>
          <w:i/>
        </w:rPr>
        <w:t>stavby</w:t>
      </w:r>
      <w:r w:rsidRPr="00296430">
        <w:rPr>
          <w:rFonts w:asciiTheme="majorHAnsi" w:hAnsiTheme="majorHAnsi" w:cs="Tahoma"/>
          <w:i/>
        </w:rPr>
        <w:t xml:space="preserve"> – </w:t>
      </w:r>
      <w:r w:rsidR="00095E18" w:rsidRPr="00296430">
        <w:rPr>
          <w:rFonts w:asciiTheme="majorHAnsi" w:hAnsiTheme="majorHAnsi" w:cs="Tahoma"/>
          <w:i/>
        </w:rPr>
        <w:t>potřeby a spotřeby médií a hmot, hospodaření s dešťovou vodou</w:t>
      </w:r>
      <w:r w:rsidR="00296430" w:rsidRPr="00296430">
        <w:rPr>
          <w:rFonts w:asciiTheme="majorHAnsi" w:hAnsiTheme="majorHAnsi" w:cs="Tahoma"/>
          <w:i/>
        </w:rPr>
        <w:t>, celkové produkované množství a druhy odpadů a emisí apod.</w:t>
      </w:r>
    </w:p>
    <w:p w14:paraId="461A2993" w14:textId="373F80FF" w:rsidR="00296430" w:rsidRPr="0051129E" w:rsidRDefault="00296430" w:rsidP="00296430">
      <w:pPr>
        <w:ind w:left="360"/>
        <w:jc w:val="both"/>
        <w:rPr>
          <w:rFonts w:asciiTheme="majorHAnsi" w:eastAsia="Helvetica" w:hAnsiTheme="majorHAnsi" w:cs="Helvetica"/>
          <w:sz w:val="22"/>
        </w:rPr>
      </w:pPr>
      <w:r w:rsidRPr="0051129E">
        <w:rPr>
          <w:rFonts w:asciiTheme="majorHAnsi" w:eastAsia="Helvetica" w:hAnsiTheme="majorHAnsi" w:cs="Helvetica"/>
          <w:sz w:val="22"/>
        </w:rPr>
        <w:t xml:space="preserve">Veškeré odpady vzniklé stavbou budou využity nebo odstraněny vytříděné podle druhů a kategorií odpadů dle </w:t>
      </w:r>
      <w:proofErr w:type="spellStart"/>
      <w:r w:rsidRPr="0051129E">
        <w:rPr>
          <w:rFonts w:asciiTheme="majorHAnsi" w:eastAsia="Helvetica" w:hAnsiTheme="majorHAnsi" w:cs="Helvetica"/>
          <w:sz w:val="22"/>
        </w:rPr>
        <w:t>vyhl</w:t>
      </w:r>
      <w:proofErr w:type="spellEnd"/>
      <w:r w:rsidRPr="0051129E">
        <w:rPr>
          <w:rFonts w:asciiTheme="majorHAnsi" w:eastAsia="Helvetica" w:hAnsiTheme="majorHAnsi" w:cs="Helvetica"/>
          <w:sz w:val="22"/>
        </w:rPr>
        <w:t xml:space="preserve">. MŽP č. 381/2001 Sb., katalogů odpadů, ve znění pozdějších předpisů, a to pouze prostřednictvím oprávněných fyzických nebo právnických osob a výhradně na zařízeních k tomu určených a technicky způsobilých dle § 12 zákona o odpadech. Prvotní původce odpadů se bude řídit </w:t>
      </w:r>
      <w:proofErr w:type="spellStart"/>
      <w:r w:rsidRPr="0051129E">
        <w:rPr>
          <w:rFonts w:asciiTheme="majorHAnsi" w:eastAsia="Helvetica" w:hAnsiTheme="majorHAnsi" w:cs="Helvetica"/>
          <w:sz w:val="22"/>
        </w:rPr>
        <w:t>ust</w:t>
      </w:r>
      <w:proofErr w:type="spellEnd"/>
      <w:r w:rsidRPr="0051129E">
        <w:rPr>
          <w:rFonts w:asciiTheme="majorHAnsi" w:eastAsia="Helvetica" w:hAnsiTheme="majorHAnsi" w:cs="Helvetica"/>
          <w:sz w:val="22"/>
        </w:rPr>
        <w:t>. § 10 odst. 1) „předcházení vzniku odpadů“ v návaznosti na § 12 „obecné povinnosti“ zákona o odpadech.</w:t>
      </w:r>
    </w:p>
    <w:p w14:paraId="1A447E32" w14:textId="77777777" w:rsidR="00296430" w:rsidRPr="005C6484" w:rsidRDefault="00296430" w:rsidP="00296430">
      <w:pPr>
        <w:ind w:left="360"/>
        <w:jc w:val="both"/>
        <w:rPr>
          <w:rFonts w:asciiTheme="majorHAnsi" w:eastAsia="Helvetica" w:hAnsiTheme="majorHAnsi" w:cs="Helvetica"/>
          <w:color w:val="FF0000"/>
        </w:rPr>
      </w:pPr>
    </w:p>
    <w:p w14:paraId="74B9BA7A" w14:textId="77777777" w:rsidR="00296430" w:rsidRPr="0050046B" w:rsidRDefault="00296430" w:rsidP="0050046B">
      <w:pPr>
        <w:ind w:firstLine="360"/>
        <w:rPr>
          <w:rFonts w:asciiTheme="majorHAnsi" w:hAnsiTheme="majorHAnsi" w:cstheme="majorHAnsi"/>
          <w:sz w:val="22"/>
        </w:rPr>
      </w:pPr>
      <w:r w:rsidRPr="0050046B">
        <w:rPr>
          <w:rFonts w:asciiTheme="majorHAnsi" w:hAnsiTheme="majorHAnsi" w:cstheme="majorHAnsi"/>
          <w:sz w:val="22"/>
        </w:rPr>
        <w:t>Celkové produkované množství odpadu:</w:t>
      </w:r>
    </w:p>
    <w:p w14:paraId="1433BE81" w14:textId="061BBCA7" w:rsidR="00296430" w:rsidRPr="0050046B" w:rsidRDefault="0051129E" w:rsidP="0050046B">
      <w:pPr>
        <w:ind w:firstLine="360"/>
        <w:rPr>
          <w:rFonts w:asciiTheme="majorHAnsi" w:hAnsiTheme="majorHAnsi" w:cstheme="majorHAnsi"/>
          <w:sz w:val="22"/>
        </w:rPr>
      </w:pPr>
      <w:r w:rsidRPr="0050046B">
        <w:rPr>
          <w:rFonts w:asciiTheme="majorHAnsi" w:hAnsiTheme="majorHAnsi" w:cstheme="majorHAnsi"/>
          <w:sz w:val="22"/>
        </w:rPr>
        <w:t>84</w:t>
      </w:r>
      <w:r w:rsidR="00296430" w:rsidRPr="0050046B">
        <w:rPr>
          <w:rFonts w:asciiTheme="majorHAnsi" w:hAnsiTheme="majorHAnsi" w:cstheme="majorHAnsi"/>
          <w:sz w:val="22"/>
        </w:rPr>
        <w:t xml:space="preserve"> m</w:t>
      </w:r>
      <w:r w:rsidRPr="0050046B">
        <w:rPr>
          <w:rFonts w:asciiTheme="majorHAnsi" w:hAnsiTheme="majorHAnsi" w:cstheme="majorHAnsi"/>
          <w:sz w:val="22"/>
        </w:rPr>
        <w:t>3</w:t>
      </w:r>
      <w:r w:rsidR="00296430" w:rsidRPr="0050046B">
        <w:rPr>
          <w:rFonts w:asciiTheme="majorHAnsi" w:hAnsiTheme="majorHAnsi" w:cstheme="majorHAnsi"/>
          <w:sz w:val="22"/>
        </w:rPr>
        <w:t xml:space="preserve"> </w:t>
      </w:r>
      <w:r w:rsidRPr="0050046B">
        <w:rPr>
          <w:rFonts w:asciiTheme="majorHAnsi" w:hAnsiTheme="majorHAnsi" w:cstheme="majorHAnsi"/>
          <w:sz w:val="22"/>
        </w:rPr>
        <w:t>odkopávky zemina</w:t>
      </w:r>
      <w:r w:rsidR="00296430" w:rsidRPr="0050046B">
        <w:rPr>
          <w:rFonts w:asciiTheme="majorHAnsi" w:hAnsiTheme="majorHAnsi" w:cstheme="majorHAnsi"/>
          <w:sz w:val="22"/>
        </w:rPr>
        <w:t xml:space="preserve"> – </w:t>
      </w:r>
      <w:r w:rsidRPr="0050046B">
        <w:rPr>
          <w:rFonts w:asciiTheme="majorHAnsi" w:hAnsiTheme="majorHAnsi" w:cstheme="majorHAnsi"/>
          <w:sz w:val="22"/>
        </w:rPr>
        <w:t>151,2</w:t>
      </w:r>
      <w:r w:rsidR="00296430" w:rsidRPr="0050046B">
        <w:rPr>
          <w:rFonts w:asciiTheme="majorHAnsi" w:hAnsiTheme="majorHAnsi" w:cstheme="majorHAnsi"/>
          <w:sz w:val="22"/>
        </w:rPr>
        <w:t>t</w:t>
      </w:r>
      <w:r w:rsidR="00407BE5" w:rsidRPr="0050046B">
        <w:rPr>
          <w:rFonts w:asciiTheme="majorHAnsi" w:hAnsiTheme="majorHAnsi" w:cstheme="majorHAnsi"/>
          <w:sz w:val="22"/>
        </w:rPr>
        <w:t xml:space="preserve"> </w:t>
      </w:r>
    </w:p>
    <w:p w14:paraId="202008CC" w14:textId="7120F881" w:rsidR="00296430" w:rsidRPr="0050046B" w:rsidRDefault="0051129E" w:rsidP="0050046B">
      <w:pPr>
        <w:ind w:firstLine="360"/>
        <w:rPr>
          <w:rFonts w:asciiTheme="majorHAnsi" w:hAnsiTheme="majorHAnsi" w:cstheme="majorHAnsi"/>
          <w:sz w:val="22"/>
        </w:rPr>
      </w:pPr>
      <w:r w:rsidRPr="0050046B">
        <w:rPr>
          <w:rFonts w:asciiTheme="majorHAnsi" w:hAnsiTheme="majorHAnsi" w:cstheme="majorHAnsi"/>
          <w:sz w:val="22"/>
        </w:rPr>
        <w:t>9,5</w:t>
      </w:r>
      <w:r w:rsidR="00296430" w:rsidRPr="0050046B">
        <w:rPr>
          <w:rFonts w:asciiTheme="majorHAnsi" w:hAnsiTheme="majorHAnsi" w:cstheme="majorHAnsi"/>
          <w:sz w:val="22"/>
        </w:rPr>
        <w:t xml:space="preserve"> m2 živičných povrchy komunikace – </w:t>
      </w:r>
      <w:r w:rsidRPr="0050046B">
        <w:rPr>
          <w:rFonts w:asciiTheme="majorHAnsi" w:hAnsiTheme="majorHAnsi" w:cstheme="majorHAnsi"/>
          <w:sz w:val="22"/>
        </w:rPr>
        <w:t>1,52</w:t>
      </w:r>
      <w:r w:rsidR="00296430" w:rsidRPr="0050046B">
        <w:rPr>
          <w:rFonts w:asciiTheme="majorHAnsi" w:hAnsiTheme="majorHAnsi" w:cstheme="majorHAnsi"/>
          <w:sz w:val="22"/>
        </w:rPr>
        <w:t>t</w:t>
      </w:r>
      <w:r w:rsidR="00407BE5" w:rsidRPr="0050046B">
        <w:rPr>
          <w:rFonts w:asciiTheme="majorHAnsi" w:hAnsiTheme="majorHAnsi" w:cstheme="majorHAnsi"/>
          <w:sz w:val="22"/>
        </w:rPr>
        <w:t xml:space="preserve"> </w:t>
      </w:r>
    </w:p>
    <w:p w14:paraId="3B48D5FD" w14:textId="6AF4C8E4" w:rsidR="00407BE5" w:rsidRPr="0050046B" w:rsidRDefault="0051129E" w:rsidP="0050046B">
      <w:pPr>
        <w:ind w:firstLine="360"/>
        <w:rPr>
          <w:rFonts w:asciiTheme="majorHAnsi" w:hAnsiTheme="majorHAnsi" w:cstheme="majorHAnsi"/>
          <w:sz w:val="22"/>
        </w:rPr>
      </w:pPr>
      <w:r w:rsidRPr="0050046B">
        <w:rPr>
          <w:rFonts w:asciiTheme="majorHAnsi" w:hAnsiTheme="majorHAnsi" w:cstheme="majorHAnsi"/>
          <w:sz w:val="22"/>
        </w:rPr>
        <w:t>2,8m3 kamenivo drcené – 6,27t</w:t>
      </w:r>
      <w:r w:rsidR="00407BE5" w:rsidRPr="0050046B">
        <w:rPr>
          <w:rFonts w:asciiTheme="majorHAnsi" w:hAnsiTheme="majorHAnsi" w:cstheme="majorHAnsi"/>
          <w:sz w:val="22"/>
        </w:rPr>
        <w:t xml:space="preserve"> </w:t>
      </w:r>
    </w:p>
    <w:p w14:paraId="4BCBB608" w14:textId="77777777" w:rsidR="00407BE5" w:rsidRPr="0050046B" w:rsidRDefault="00407BE5" w:rsidP="0050046B">
      <w:pPr>
        <w:rPr>
          <w:rFonts w:asciiTheme="majorHAnsi" w:hAnsiTheme="majorHAnsi" w:cstheme="majorHAnsi"/>
          <w:sz w:val="22"/>
        </w:rPr>
      </w:pPr>
    </w:p>
    <w:p w14:paraId="1690AA82" w14:textId="051C3FAD" w:rsidR="0051129E" w:rsidRPr="0050046B" w:rsidRDefault="00407BE5" w:rsidP="0050046B">
      <w:pPr>
        <w:ind w:firstLine="360"/>
        <w:rPr>
          <w:rFonts w:asciiTheme="majorHAnsi" w:hAnsiTheme="majorHAnsi" w:cstheme="majorHAnsi"/>
          <w:sz w:val="22"/>
        </w:rPr>
      </w:pPr>
      <w:r w:rsidRPr="0050046B">
        <w:rPr>
          <w:rFonts w:asciiTheme="majorHAnsi" w:hAnsiTheme="majorHAnsi" w:cstheme="majorHAnsi"/>
          <w:sz w:val="22"/>
        </w:rPr>
        <w:t xml:space="preserve">17 04 04 – Zemina a kamení </w:t>
      </w:r>
    </w:p>
    <w:p w14:paraId="27C38340" w14:textId="28193AE2" w:rsidR="00407BE5" w:rsidRPr="0050046B" w:rsidRDefault="00407BE5" w:rsidP="0050046B">
      <w:pPr>
        <w:ind w:firstLine="360"/>
        <w:rPr>
          <w:rFonts w:asciiTheme="majorHAnsi" w:hAnsiTheme="majorHAnsi" w:cstheme="majorHAnsi"/>
          <w:sz w:val="22"/>
        </w:rPr>
      </w:pPr>
      <w:r w:rsidRPr="0050046B">
        <w:rPr>
          <w:rFonts w:asciiTheme="majorHAnsi" w:hAnsiTheme="majorHAnsi" w:cstheme="majorHAnsi"/>
          <w:sz w:val="22"/>
        </w:rPr>
        <w:t>17 03 02 – Asfaltové směsi</w:t>
      </w:r>
    </w:p>
    <w:p w14:paraId="497FEC1E" w14:textId="77777777" w:rsidR="0070410E" w:rsidRPr="00E42E10" w:rsidRDefault="0070410E" w:rsidP="0070410E">
      <w:pPr>
        <w:shd w:val="clear" w:color="auto" w:fill="FFFFFF"/>
        <w:jc w:val="both"/>
        <w:rPr>
          <w:rFonts w:asciiTheme="majorHAnsi" w:eastAsia="Times New Roman" w:hAnsiTheme="majorHAnsi" w:cstheme="majorHAnsi"/>
          <w:color w:val="FF0000"/>
          <w:sz w:val="22"/>
          <w:szCs w:val="22"/>
          <w:lang w:eastAsia="cs-CZ"/>
        </w:rPr>
      </w:pPr>
    </w:p>
    <w:p w14:paraId="40041362" w14:textId="667583DE" w:rsidR="0070410E" w:rsidRPr="0051129E" w:rsidRDefault="0070410E" w:rsidP="0051129E">
      <w:pPr>
        <w:pStyle w:val="Odstavecseseznamem"/>
        <w:numPr>
          <w:ilvl w:val="0"/>
          <w:numId w:val="18"/>
        </w:numPr>
        <w:shd w:val="clear" w:color="auto" w:fill="FFFFFF"/>
        <w:jc w:val="both"/>
        <w:rPr>
          <w:rFonts w:asciiTheme="majorHAnsi" w:hAnsiTheme="majorHAnsi" w:cs="Tahoma"/>
          <w:i/>
        </w:rPr>
      </w:pPr>
      <w:r w:rsidRPr="0051129E">
        <w:rPr>
          <w:rFonts w:asciiTheme="majorHAnsi" w:eastAsia="Times New Roman" w:hAnsiTheme="majorHAnsi" w:cstheme="majorHAnsi"/>
          <w:lang w:eastAsia="cs-CZ"/>
        </w:rPr>
        <w:t xml:space="preserve"> </w:t>
      </w:r>
      <w:r w:rsidRPr="0051129E">
        <w:rPr>
          <w:rFonts w:asciiTheme="majorHAnsi" w:hAnsiTheme="majorHAnsi" w:cs="Tahoma"/>
          <w:i/>
        </w:rPr>
        <w:t xml:space="preserve">základní </w:t>
      </w:r>
      <w:r w:rsidR="0051129E" w:rsidRPr="0051129E">
        <w:rPr>
          <w:rFonts w:asciiTheme="majorHAnsi" w:hAnsiTheme="majorHAnsi" w:cs="Tahoma"/>
          <w:i/>
        </w:rPr>
        <w:t>předpoklady výstavby – časové údaje o realizaci stavby, členění na etapy.</w:t>
      </w:r>
    </w:p>
    <w:p w14:paraId="4550D196" w14:textId="62069950" w:rsidR="0051129E" w:rsidRPr="0051129E" w:rsidRDefault="0051129E" w:rsidP="0051129E">
      <w:pPr>
        <w:pStyle w:val="Odstavecseseznamem"/>
        <w:shd w:val="clear" w:color="auto" w:fill="FFFFFF"/>
        <w:jc w:val="both"/>
        <w:rPr>
          <w:rFonts w:asciiTheme="majorHAnsi" w:hAnsiTheme="majorHAnsi" w:cs="Tahoma"/>
        </w:rPr>
      </w:pPr>
      <w:r w:rsidRPr="0051129E">
        <w:rPr>
          <w:rFonts w:asciiTheme="majorHAnsi" w:hAnsiTheme="majorHAnsi" w:cs="Tahoma"/>
        </w:rPr>
        <w:t>Termín realizace je plánován na 1Q/2020</w:t>
      </w:r>
    </w:p>
    <w:p w14:paraId="225F0697" w14:textId="482A90D8" w:rsidR="0051129E" w:rsidRDefault="0051129E" w:rsidP="0051129E">
      <w:pPr>
        <w:pStyle w:val="Odstavecseseznamem"/>
        <w:shd w:val="clear" w:color="auto" w:fill="FFFFFF"/>
        <w:jc w:val="both"/>
        <w:rPr>
          <w:rFonts w:asciiTheme="majorHAnsi" w:hAnsiTheme="majorHAnsi" w:cs="Tahoma"/>
          <w:i/>
          <w:color w:val="3B3838" w:themeColor="background2" w:themeShade="40"/>
        </w:rPr>
      </w:pPr>
      <w:r w:rsidRPr="0051129E">
        <w:rPr>
          <w:rFonts w:asciiTheme="majorHAnsi" w:hAnsiTheme="majorHAnsi" w:cs="Tahoma"/>
        </w:rPr>
        <w:t>Stavba je členěna do jedné etapy.</w:t>
      </w:r>
    </w:p>
    <w:p w14:paraId="6E4AEC4A" w14:textId="7ECD3B0B" w:rsidR="0070410E" w:rsidRPr="00551A31" w:rsidRDefault="0070410E" w:rsidP="0070410E">
      <w:pPr>
        <w:pStyle w:val="Odstavecseseznamem"/>
        <w:numPr>
          <w:ilvl w:val="0"/>
          <w:numId w:val="18"/>
        </w:numPr>
        <w:shd w:val="clear" w:color="auto" w:fill="FFFFFF"/>
        <w:jc w:val="both"/>
        <w:rPr>
          <w:rFonts w:asciiTheme="majorHAnsi" w:hAnsiTheme="majorHAnsi" w:cs="Tahoma"/>
          <w:i/>
          <w:color w:val="3B3838" w:themeColor="background2" w:themeShade="40"/>
        </w:rPr>
      </w:pPr>
      <w:r w:rsidRPr="00551A31">
        <w:rPr>
          <w:rFonts w:asciiTheme="majorHAnsi" w:hAnsiTheme="majorHAnsi" w:cs="Tahoma"/>
          <w:i/>
          <w:color w:val="3B3838" w:themeColor="background2" w:themeShade="40"/>
        </w:rPr>
        <w:t>orientační náklady stavby:</w:t>
      </w:r>
    </w:p>
    <w:p w14:paraId="51B670EF" w14:textId="6F4B704E" w:rsidR="0070410E" w:rsidRDefault="0051129E" w:rsidP="0070410E">
      <w:pPr>
        <w:pStyle w:val="Odstavecseseznamem"/>
        <w:shd w:val="clear" w:color="auto" w:fill="FFFFFF"/>
        <w:jc w:val="both"/>
        <w:rPr>
          <w:rFonts w:asciiTheme="majorHAnsi" w:hAnsiTheme="majorHAnsi" w:cs="Tahoma"/>
        </w:rPr>
      </w:pPr>
      <w:proofErr w:type="gramStart"/>
      <w:r>
        <w:rPr>
          <w:rFonts w:asciiTheme="majorHAnsi" w:hAnsiTheme="majorHAnsi" w:cs="Tahoma"/>
        </w:rPr>
        <w:t>1.000.000,-</w:t>
      </w:r>
      <w:proofErr w:type="gramEnd"/>
      <w:r>
        <w:rPr>
          <w:rFonts w:asciiTheme="majorHAnsi" w:hAnsiTheme="majorHAnsi" w:cs="Tahoma"/>
        </w:rPr>
        <w:t xml:space="preserve"> Kč bez DPH</w:t>
      </w:r>
    </w:p>
    <w:p w14:paraId="22EC224D" w14:textId="62596EA4" w:rsidR="0096014E" w:rsidRDefault="0096014E" w:rsidP="0096014E">
      <w:pPr>
        <w:ind w:left="360"/>
        <w:rPr>
          <w:rFonts w:asciiTheme="majorHAnsi" w:hAnsiTheme="majorHAnsi"/>
          <w:color w:val="3B3838" w:themeColor="background2" w:themeShade="40"/>
          <w:sz w:val="22"/>
          <w:szCs w:val="22"/>
          <w:u w:val="single"/>
        </w:rPr>
      </w:pPr>
      <w:r w:rsidRPr="00551A31">
        <w:rPr>
          <w:rFonts w:asciiTheme="majorHAnsi" w:hAnsiTheme="majorHAnsi"/>
          <w:color w:val="3B3838" w:themeColor="background2" w:themeShade="40"/>
          <w:sz w:val="22"/>
          <w:szCs w:val="22"/>
          <w:u w:val="single"/>
        </w:rPr>
        <w:t xml:space="preserve">B.2.2 </w:t>
      </w:r>
      <w:r w:rsidR="0051129E">
        <w:rPr>
          <w:rFonts w:asciiTheme="majorHAnsi" w:hAnsiTheme="majorHAnsi"/>
          <w:color w:val="3B3838" w:themeColor="background2" w:themeShade="40"/>
          <w:sz w:val="22"/>
          <w:szCs w:val="22"/>
          <w:u w:val="single"/>
        </w:rPr>
        <w:t>Bezpečnost při užívání stavby</w:t>
      </w:r>
    </w:p>
    <w:p w14:paraId="1BF6861D" w14:textId="5B83B5AA" w:rsidR="000029A2" w:rsidRDefault="000029A2" w:rsidP="0096014E">
      <w:pPr>
        <w:ind w:left="360"/>
        <w:rPr>
          <w:rFonts w:asciiTheme="majorHAnsi" w:hAnsiTheme="majorHAnsi"/>
          <w:color w:val="3B3838" w:themeColor="background2" w:themeShade="40"/>
          <w:sz w:val="22"/>
          <w:szCs w:val="22"/>
          <w:u w:val="single"/>
        </w:rPr>
      </w:pPr>
    </w:p>
    <w:p w14:paraId="66DD1E43" w14:textId="687D6876" w:rsidR="000029A2" w:rsidRPr="000029A2" w:rsidRDefault="000029A2" w:rsidP="000029A2">
      <w:pPr>
        <w:ind w:left="360"/>
        <w:jc w:val="both"/>
        <w:rPr>
          <w:rFonts w:asciiTheme="majorHAnsi" w:hAnsiTheme="majorHAnsi"/>
          <w:color w:val="3B3838" w:themeColor="background2" w:themeShade="40"/>
          <w:sz w:val="22"/>
          <w:szCs w:val="22"/>
        </w:rPr>
      </w:pPr>
      <w:r>
        <w:rPr>
          <w:rFonts w:asciiTheme="majorHAnsi" w:hAnsiTheme="majorHAnsi"/>
          <w:color w:val="3B3838" w:themeColor="background2" w:themeShade="40"/>
          <w:sz w:val="22"/>
          <w:szCs w:val="22"/>
        </w:rPr>
        <w:t xml:space="preserve">Jedná se o elektrické zařízení, do kterého mají oprávnění zasahovat pouze odborné a způsobilé osoby v oboru elektroinstalací. Po dokončení stavby bude veřejné osvětlení předáno do správy a užívání správci veřejného osvětlení, tj. Technickým službám Litvínov s.r.o.  </w:t>
      </w:r>
    </w:p>
    <w:p w14:paraId="2E7617D5" w14:textId="61133DA0" w:rsidR="0096014E" w:rsidRDefault="0096014E" w:rsidP="0096014E">
      <w:pPr>
        <w:ind w:left="360"/>
        <w:rPr>
          <w:rFonts w:asciiTheme="majorHAnsi" w:hAnsiTheme="majorHAnsi"/>
          <w:sz w:val="22"/>
          <w:szCs w:val="22"/>
          <w:u w:val="single"/>
        </w:rPr>
      </w:pPr>
    </w:p>
    <w:p w14:paraId="3A301278" w14:textId="77777777" w:rsidR="00407BE5" w:rsidRDefault="00407BE5" w:rsidP="0096014E">
      <w:pPr>
        <w:ind w:left="360"/>
        <w:rPr>
          <w:rFonts w:asciiTheme="majorHAnsi" w:hAnsiTheme="majorHAnsi"/>
          <w:sz w:val="22"/>
          <w:szCs w:val="22"/>
          <w:u w:val="single"/>
        </w:rPr>
      </w:pPr>
    </w:p>
    <w:p w14:paraId="62BE147A" w14:textId="1FD09BC9" w:rsidR="00707D59" w:rsidRPr="00551A31" w:rsidRDefault="00707D59" w:rsidP="00707D59">
      <w:pPr>
        <w:ind w:left="360"/>
        <w:rPr>
          <w:rFonts w:asciiTheme="majorHAnsi" w:hAnsiTheme="majorHAnsi"/>
          <w:color w:val="3B3838" w:themeColor="background2" w:themeShade="40"/>
          <w:sz w:val="22"/>
          <w:szCs w:val="22"/>
          <w:u w:val="single"/>
        </w:rPr>
      </w:pPr>
      <w:r w:rsidRPr="00551A31">
        <w:rPr>
          <w:rFonts w:asciiTheme="majorHAnsi" w:hAnsiTheme="majorHAnsi"/>
          <w:color w:val="3B3838" w:themeColor="background2" w:themeShade="40"/>
          <w:sz w:val="22"/>
          <w:szCs w:val="22"/>
          <w:u w:val="single"/>
        </w:rPr>
        <w:t xml:space="preserve">B.2.3 </w:t>
      </w:r>
      <w:r w:rsidR="000029A2">
        <w:rPr>
          <w:rFonts w:asciiTheme="majorHAnsi" w:hAnsiTheme="majorHAnsi"/>
          <w:color w:val="3B3838" w:themeColor="background2" w:themeShade="40"/>
          <w:sz w:val="22"/>
          <w:szCs w:val="22"/>
          <w:u w:val="single"/>
        </w:rPr>
        <w:t>Základní technický popis staveb</w:t>
      </w:r>
    </w:p>
    <w:p w14:paraId="5CD1CA22" w14:textId="774464F9" w:rsidR="00707D59" w:rsidRDefault="00707D59" w:rsidP="00707D59">
      <w:pPr>
        <w:ind w:left="360"/>
        <w:rPr>
          <w:rFonts w:asciiTheme="majorHAnsi" w:hAnsiTheme="majorHAnsi"/>
          <w:sz w:val="22"/>
          <w:szCs w:val="22"/>
          <w:u w:val="single"/>
        </w:rPr>
      </w:pPr>
    </w:p>
    <w:p w14:paraId="0530877B" w14:textId="77777777" w:rsidR="00254EAC" w:rsidRPr="00E42E10" w:rsidRDefault="00254EAC" w:rsidP="00254EAC">
      <w:pPr>
        <w:pStyle w:val="Odstavecseseznamem"/>
        <w:rPr>
          <w:rFonts w:asciiTheme="majorHAnsi" w:hAnsiTheme="majorHAnsi"/>
        </w:rPr>
      </w:pPr>
      <w:r w:rsidRPr="00E42E10">
        <w:rPr>
          <w:rFonts w:asciiTheme="majorHAnsi" w:hAnsiTheme="majorHAnsi" w:cs="Tahoma"/>
          <w:color w:val="3B3838" w:themeColor="background2" w:themeShade="40"/>
        </w:rPr>
        <w:t>Nové kabelové vedení je délky 276 m a bude osazeno 9 kusů nových lamp veřejného osvětlení s LED svítidly</w:t>
      </w:r>
      <w:r>
        <w:rPr>
          <w:rFonts w:asciiTheme="majorHAnsi" w:hAnsiTheme="majorHAnsi" w:cs="Tahoma"/>
          <w:color w:val="3B3838" w:themeColor="background2" w:themeShade="40"/>
        </w:rPr>
        <w:t>.</w:t>
      </w:r>
      <w:r w:rsidRPr="00E42E10">
        <w:rPr>
          <w:rFonts w:asciiTheme="majorHAnsi" w:hAnsiTheme="majorHAnsi"/>
        </w:rPr>
        <w:t xml:space="preserve"> </w:t>
      </w:r>
    </w:p>
    <w:p w14:paraId="237E3C6E" w14:textId="24039A38" w:rsidR="00407BE5" w:rsidRDefault="00407BE5" w:rsidP="00254EAC">
      <w:pPr>
        <w:pStyle w:val="Odstavecseseznamem"/>
        <w:rPr>
          <w:rFonts w:asciiTheme="majorHAnsi" w:hAnsiTheme="majorHAnsi"/>
        </w:rPr>
      </w:pPr>
    </w:p>
    <w:p w14:paraId="39401177" w14:textId="77777777" w:rsidR="003F4BAA" w:rsidRDefault="003F4BAA" w:rsidP="00254EAC">
      <w:pPr>
        <w:pStyle w:val="Odstavecseseznamem"/>
        <w:rPr>
          <w:rFonts w:asciiTheme="majorHAnsi" w:hAnsiTheme="majorHAnsi"/>
        </w:rPr>
      </w:pPr>
    </w:p>
    <w:p w14:paraId="31CA339B" w14:textId="61415C49" w:rsidR="00254EAC" w:rsidRDefault="00254EAC" w:rsidP="00254EAC">
      <w:pPr>
        <w:pStyle w:val="Odstavecseseznamem"/>
        <w:rPr>
          <w:rFonts w:asciiTheme="majorHAnsi" w:hAnsiTheme="majorHAnsi"/>
        </w:rPr>
      </w:pPr>
      <w:r>
        <w:rPr>
          <w:rFonts w:asciiTheme="majorHAnsi" w:hAnsiTheme="majorHAnsi"/>
        </w:rPr>
        <w:lastRenderedPageBreak/>
        <w:t>Stožáry:</w:t>
      </w:r>
    </w:p>
    <w:p w14:paraId="352A8472" w14:textId="77777777" w:rsidR="00254EAC" w:rsidRDefault="00254EAC" w:rsidP="00254EAC">
      <w:pPr>
        <w:pStyle w:val="Odstavecseseznamem"/>
        <w:jc w:val="both"/>
        <w:rPr>
          <w:rFonts w:asciiTheme="majorHAnsi" w:hAnsiTheme="majorHAnsi"/>
        </w:rPr>
      </w:pPr>
      <w:r>
        <w:rPr>
          <w:rFonts w:asciiTheme="majorHAnsi" w:hAnsiTheme="majorHAnsi"/>
        </w:rPr>
        <w:t>Nové stožáry budou bezpaticové, typ KL6 (výška 6 m) 133/60 s povrchovou úpravou žárově zinkovanou. Stožáry budou vybaveny pojistkovou svorkovnicí. Základy pro stožáry budou umístěny v zeleni.</w:t>
      </w:r>
    </w:p>
    <w:p w14:paraId="3B27D9AA" w14:textId="77777777" w:rsidR="00254EAC" w:rsidRDefault="00254EAC" w:rsidP="00254EAC">
      <w:pPr>
        <w:pStyle w:val="Odstavecseseznamem"/>
        <w:jc w:val="both"/>
        <w:rPr>
          <w:rFonts w:asciiTheme="majorHAnsi" w:hAnsiTheme="majorHAnsi"/>
        </w:rPr>
      </w:pPr>
      <w:r>
        <w:rPr>
          <w:rFonts w:asciiTheme="majorHAnsi" w:hAnsiTheme="majorHAnsi"/>
        </w:rPr>
        <w:t>Svítidla LED:</w:t>
      </w:r>
    </w:p>
    <w:p w14:paraId="02D616D8" w14:textId="77777777" w:rsidR="00254EAC" w:rsidRPr="004F00BB" w:rsidRDefault="00254EAC" w:rsidP="00254EAC">
      <w:pPr>
        <w:ind w:left="1416" w:firstLine="708"/>
        <w:rPr>
          <w:rFonts w:asciiTheme="majorHAnsi" w:hAnsiTheme="majorHAnsi" w:cstheme="majorHAnsi"/>
          <w:sz w:val="22"/>
        </w:rPr>
      </w:pPr>
      <w:r>
        <w:rPr>
          <w:rFonts w:asciiTheme="majorHAnsi" w:hAnsiTheme="majorHAnsi" w:cstheme="majorHAnsi"/>
          <w:sz w:val="22"/>
        </w:rPr>
        <w:t xml:space="preserve">TITANIA T, 2600 </w:t>
      </w:r>
      <w:proofErr w:type="spellStart"/>
      <w:r>
        <w:rPr>
          <w:rFonts w:asciiTheme="majorHAnsi" w:hAnsiTheme="majorHAnsi" w:cstheme="majorHAnsi"/>
          <w:sz w:val="22"/>
        </w:rPr>
        <w:t>lm</w:t>
      </w:r>
      <w:proofErr w:type="spellEnd"/>
      <w:r>
        <w:rPr>
          <w:rFonts w:asciiTheme="majorHAnsi" w:hAnsiTheme="majorHAnsi" w:cstheme="majorHAnsi"/>
          <w:sz w:val="22"/>
        </w:rPr>
        <w:t xml:space="preserve">, 19 W, IP65 </w:t>
      </w:r>
      <w:proofErr w:type="gramStart"/>
      <w:r>
        <w:rPr>
          <w:rFonts w:asciiTheme="majorHAnsi" w:hAnsiTheme="majorHAnsi" w:cstheme="majorHAnsi"/>
          <w:sz w:val="22"/>
        </w:rPr>
        <w:t>3K</w:t>
      </w:r>
      <w:proofErr w:type="gramEnd"/>
    </w:p>
    <w:p w14:paraId="6A3705E7" w14:textId="77777777" w:rsidR="00254EAC" w:rsidRPr="004F00BB" w:rsidRDefault="00254EAC" w:rsidP="00254EAC">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Výložník: bez výložníku, náklon </w:t>
      </w:r>
      <w:r>
        <w:rPr>
          <w:rFonts w:asciiTheme="majorHAnsi" w:hAnsiTheme="majorHAnsi" w:cstheme="majorHAnsi"/>
          <w:sz w:val="22"/>
        </w:rPr>
        <w:t>0</w:t>
      </w:r>
      <w:r w:rsidRPr="004F00BB">
        <w:rPr>
          <w:rFonts w:asciiTheme="majorHAnsi" w:hAnsiTheme="majorHAnsi" w:cstheme="majorHAnsi"/>
          <w:sz w:val="22"/>
        </w:rPr>
        <w:t xml:space="preserve">° </w:t>
      </w:r>
    </w:p>
    <w:p w14:paraId="5BEA59EB" w14:textId="77777777" w:rsidR="00254EAC" w:rsidRPr="004F00BB" w:rsidRDefault="00254EAC" w:rsidP="00254EAC">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Počet: </w:t>
      </w:r>
      <w:r>
        <w:rPr>
          <w:rFonts w:asciiTheme="majorHAnsi" w:hAnsiTheme="majorHAnsi" w:cstheme="majorHAnsi"/>
          <w:sz w:val="22"/>
        </w:rPr>
        <w:t>9</w:t>
      </w:r>
      <w:r w:rsidRPr="004F00BB">
        <w:rPr>
          <w:rFonts w:asciiTheme="majorHAnsi" w:hAnsiTheme="majorHAnsi" w:cstheme="majorHAnsi"/>
          <w:sz w:val="22"/>
        </w:rPr>
        <w:t xml:space="preserve"> kusů</w:t>
      </w:r>
    </w:p>
    <w:p w14:paraId="48886589" w14:textId="77777777" w:rsidR="00254EAC" w:rsidRDefault="00254EAC" w:rsidP="00254EAC">
      <w:pPr>
        <w:rPr>
          <w:rFonts w:asciiTheme="majorHAnsi" w:hAnsiTheme="majorHAnsi" w:cstheme="majorHAnsi"/>
          <w:sz w:val="22"/>
        </w:rPr>
      </w:pPr>
      <w:r w:rsidRPr="004F00BB">
        <w:rPr>
          <w:rFonts w:asciiTheme="majorHAnsi" w:hAnsiTheme="majorHAnsi" w:cstheme="majorHAnsi"/>
          <w:sz w:val="22"/>
        </w:rPr>
        <w:tab/>
      </w:r>
      <w:r w:rsidRPr="004F00BB">
        <w:rPr>
          <w:rFonts w:asciiTheme="majorHAnsi" w:hAnsiTheme="majorHAnsi" w:cstheme="majorHAnsi"/>
          <w:sz w:val="22"/>
        </w:rPr>
        <w:tab/>
      </w:r>
      <w:r>
        <w:rPr>
          <w:rFonts w:asciiTheme="majorHAnsi" w:hAnsiTheme="majorHAnsi" w:cstheme="majorHAnsi"/>
          <w:sz w:val="22"/>
        </w:rPr>
        <w:tab/>
      </w:r>
      <w:r w:rsidRPr="004F00BB">
        <w:rPr>
          <w:rFonts w:asciiTheme="majorHAnsi" w:hAnsiTheme="majorHAnsi" w:cstheme="majorHAnsi"/>
          <w:sz w:val="22"/>
        </w:rPr>
        <w:t xml:space="preserve">Rozteč: </w:t>
      </w:r>
      <w:r>
        <w:rPr>
          <w:rFonts w:asciiTheme="majorHAnsi" w:hAnsiTheme="majorHAnsi" w:cstheme="majorHAnsi"/>
          <w:sz w:val="22"/>
        </w:rPr>
        <w:t>30 m</w:t>
      </w:r>
    </w:p>
    <w:p w14:paraId="33AC1874" w14:textId="77777777" w:rsidR="00254EAC" w:rsidRDefault="00254EAC" w:rsidP="00254EAC">
      <w:pPr>
        <w:pStyle w:val="Odstavecseseznamem"/>
        <w:jc w:val="both"/>
        <w:rPr>
          <w:rFonts w:asciiTheme="majorHAnsi" w:hAnsiTheme="majorHAnsi" w:cs="Tahoma"/>
          <w:color w:val="3B3838" w:themeColor="background2" w:themeShade="40"/>
        </w:rPr>
      </w:pPr>
    </w:p>
    <w:p w14:paraId="6C32F241" w14:textId="77777777" w:rsidR="00254EAC" w:rsidRDefault="00254EAC" w:rsidP="00254EAC">
      <w:pPr>
        <w:pStyle w:val="Odstavecseseznamem"/>
        <w:jc w:val="both"/>
        <w:rPr>
          <w:rFonts w:asciiTheme="majorHAnsi" w:hAnsiTheme="majorHAnsi" w:cs="Tahoma"/>
          <w:color w:val="3B3838" w:themeColor="background2" w:themeShade="40"/>
        </w:rPr>
      </w:pPr>
      <w:r w:rsidRPr="00E42E10">
        <w:rPr>
          <w:rFonts w:asciiTheme="majorHAnsi" w:hAnsiTheme="majorHAnsi" w:cs="Tahoma"/>
          <w:color w:val="3B3838" w:themeColor="background2" w:themeShade="40"/>
        </w:rPr>
        <w:t>Výpočet osvětlení je přílohou této technické zprávy.</w:t>
      </w:r>
    </w:p>
    <w:p w14:paraId="798498D4" w14:textId="77777777" w:rsidR="00254EAC" w:rsidRPr="00E8415E" w:rsidRDefault="00254EAC" w:rsidP="00254EAC">
      <w:pPr>
        <w:widowControl/>
        <w:suppressAutoHyphens w:val="0"/>
        <w:autoSpaceDE w:val="0"/>
        <w:adjustRightInd w:val="0"/>
        <w:ind w:left="360"/>
        <w:jc w:val="both"/>
        <w:rPr>
          <w:rFonts w:asciiTheme="majorHAnsi" w:hAnsiTheme="majorHAnsi" w:cstheme="majorHAnsi"/>
          <w:sz w:val="22"/>
        </w:rPr>
      </w:pPr>
      <w:r w:rsidRPr="00E8415E">
        <w:rPr>
          <w:rFonts w:asciiTheme="majorHAnsi" w:hAnsiTheme="majorHAnsi" w:cstheme="majorHAnsi"/>
          <w:sz w:val="22"/>
        </w:rPr>
        <w:t xml:space="preserve">Napojení nového kabelu bude provedeno na stávající rozvod veřejného osvětlení na </w:t>
      </w:r>
      <w:r>
        <w:rPr>
          <w:rFonts w:asciiTheme="majorHAnsi" w:hAnsiTheme="majorHAnsi" w:cstheme="majorHAnsi"/>
          <w:sz w:val="22"/>
        </w:rPr>
        <w:t>stávající lampu VO č. 118 004</w:t>
      </w:r>
      <w:r w:rsidRPr="00E8415E">
        <w:rPr>
          <w:rFonts w:asciiTheme="majorHAnsi" w:hAnsiTheme="majorHAnsi" w:cstheme="majorHAnsi"/>
          <w:sz w:val="22"/>
        </w:rPr>
        <w:t xml:space="preserve">. Hodnocení vnějších vlivů. Síť VO musí být připojena na rozvod NN s jmenovitým provozním napětím 230/400 V, provedení rozvodu VO je sítí TN-C. Neživé části zařízení VO musí být připojeny k vodiči PEN. Zemnící vodič se přišroubuje ke stožáru šroubem M8 pomocí příložek do závitu ve spodní části dříku na straně dvířek ve výšce 180 mm nad úrovní vetknutí. Připojení světelného zdroje ze svorkovnice stožáru bude provedeno izolovanými vodiči </w:t>
      </w:r>
      <w:proofErr w:type="gramStart"/>
      <w:r w:rsidRPr="00E8415E">
        <w:rPr>
          <w:rFonts w:asciiTheme="majorHAnsi" w:hAnsiTheme="majorHAnsi" w:cstheme="majorHAnsi"/>
          <w:sz w:val="22"/>
        </w:rPr>
        <w:t>( fáze</w:t>
      </w:r>
      <w:proofErr w:type="gramEnd"/>
      <w:r w:rsidRPr="00E8415E">
        <w:rPr>
          <w:rFonts w:asciiTheme="majorHAnsi" w:hAnsiTheme="majorHAnsi" w:cstheme="majorHAnsi"/>
          <w:sz w:val="22"/>
        </w:rPr>
        <w:t xml:space="preserve"> L, ochranný vodič PE a </w:t>
      </w:r>
      <w:proofErr w:type="spellStart"/>
      <w:r w:rsidRPr="00E8415E">
        <w:rPr>
          <w:rFonts w:asciiTheme="majorHAnsi" w:hAnsiTheme="majorHAnsi" w:cstheme="majorHAnsi"/>
          <w:sz w:val="22"/>
        </w:rPr>
        <w:t>nodič</w:t>
      </w:r>
      <w:proofErr w:type="spellEnd"/>
      <w:r w:rsidRPr="00E8415E">
        <w:rPr>
          <w:rFonts w:asciiTheme="majorHAnsi" w:hAnsiTheme="majorHAnsi" w:cstheme="majorHAnsi"/>
          <w:sz w:val="22"/>
        </w:rPr>
        <w:t xml:space="preserve"> N ) v souladu s ČSN 33 2000-5-54</w:t>
      </w:r>
      <w:r>
        <w:rPr>
          <w:rFonts w:asciiTheme="majorHAnsi" w:hAnsiTheme="majorHAnsi" w:cstheme="majorHAnsi"/>
          <w:sz w:val="22"/>
        </w:rPr>
        <w:t>.</w:t>
      </w:r>
    </w:p>
    <w:p w14:paraId="6EE7E889" w14:textId="77777777" w:rsidR="00254EAC" w:rsidRDefault="00254EAC" w:rsidP="00254EAC">
      <w:pPr>
        <w:rPr>
          <w:rFonts w:asciiTheme="majorHAnsi" w:hAnsiTheme="majorHAnsi"/>
        </w:rPr>
      </w:pPr>
    </w:p>
    <w:p w14:paraId="51D0C2C9" w14:textId="77777777" w:rsidR="00254EAC" w:rsidRPr="00E8415E" w:rsidRDefault="00254EAC" w:rsidP="00254EAC">
      <w:pPr>
        <w:widowControl/>
        <w:suppressAutoHyphens w:val="0"/>
        <w:autoSpaceDE w:val="0"/>
        <w:adjustRightInd w:val="0"/>
        <w:ind w:left="360"/>
        <w:jc w:val="both"/>
        <w:rPr>
          <w:rFonts w:asciiTheme="majorHAnsi" w:hAnsiTheme="majorHAnsi" w:cstheme="majorHAnsi"/>
          <w:sz w:val="22"/>
        </w:rPr>
      </w:pPr>
      <w:r w:rsidRPr="00E8415E">
        <w:rPr>
          <w:rFonts w:asciiTheme="majorHAnsi" w:hAnsiTheme="majorHAnsi" w:cstheme="majorHAnsi"/>
          <w:sz w:val="22"/>
        </w:rPr>
        <w:t>Napájecí kabel:</w:t>
      </w:r>
    </w:p>
    <w:p w14:paraId="50CD6BF7" w14:textId="77777777" w:rsidR="00254EAC" w:rsidRPr="00E42E10" w:rsidRDefault="00254EAC" w:rsidP="00254EAC">
      <w:pPr>
        <w:pStyle w:val="Odstavecseseznamem"/>
        <w:jc w:val="both"/>
        <w:rPr>
          <w:rFonts w:asciiTheme="majorHAnsi" w:hAnsiTheme="majorHAnsi" w:cs="Tahoma"/>
          <w:i/>
          <w:color w:val="FF0000"/>
        </w:rPr>
      </w:pPr>
      <w:r w:rsidRPr="00E8415E">
        <w:rPr>
          <w:rFonts w:asciiTheme="majorHAnsi" w:hAnsiTheme="majorHAnsi" w:cstheme="majorHAnsi"/>
        </w:rPr>
        <w:t xml:space="preserve">kabel </w:t>
      </w:r>
      <w:r>
        <w:rPr>
          <w:rFonts w:asciiTheme="majorHAnsi" w:hAnsiTheme="majorHAnsi" w:cstheme="majorHAnsi"/>
        </w:rPr>
        <w:t>CYKY</w:t>
      </w:r>
      <w:r w:rsidRPr="00E8415E">
        <w:rPr>
          <w:rFonts w:asciiTheme="majorHAnsi" w:hAnsiTheme="majorHAnsi" w:cstheme="majorHAnsi"/>
        </w:rPr>
        <w:t xml:space="preserve"> </w:t>
      </w:r>
      <w:r>
        <w:rPr>
          <w:rFonts w:asciiTheme="majorHAnsi" w:hAnsiTheme="majorHAnsi" w:cstheme="majorHAnsi"/>
        </w:rPr>
        <w:t>4J</w:t>
      </w:r>
      <w:r w:rsidRPr="00E8415E">
        <w:rPr>
          <w:rFonts w:asciiTheme="majorHAnsi" w:hAnsiTheme="majorHAnsi" w:cstheme="majorHAnsi"/>
        </w:rPr>
        <w:t>x</w:t>
      </w:r>
      <w:r>
        <w:rPr>
          <w:rFonts w:asciiTheme="majorHAnsi" w:hAnsiTheme="majorHAnsi" w:cstheme="majorHAnsi"/>
        </w:rPr>
        <w:t>16 mm</w:t>
      </w:r>
      <w:r>
        <w:rPr>
          <w:rFonts w:asciiTheme="majorHAnsi" w:hAnsiTheme="majorHAnsi" w:cstheme="majorHAnsi"/>
          <w:vertAlign w:val="superscript"/>
        </w:rPr>
        <w:t>2</w:t>
      </w:r>
      <w:r w:rsidRPr="00E8415E">
        <w:rPr>
          <w:rFonts w:asciiTheme="majorHAnsi" w:hAnsiTheme="majorHAnsi" w:cstheme="majorHAnsi"/>
        </w:rPr>
        <w:t xml:space="preserve"> + zemnící drát </w:t>
      </w:r>
      <w:proofErr w:type="spellStart"/>
      <w:r w:rsidRPr="00E8415E">
        <w:rPr>
          <w:rFonts w:asciiTheme="majorHAnsi" w:hAnsiTheme="majorHAnsi" w:cstheme="majorHAnsi"/>
        </w:rPr>
        <w:t>FeZn</w:t>
      </w:r>
      <w:proofErr w:type="spellEnd"/>
      <w:r w:rsidRPr="00E8415E">
        <w:rPr>
          <w:rFonts w:asciiTheme="majorHAnsi" w:hAnsiTheme="majorHAnsi" w:cstheme="majorHAnsi"/>
        </w:rPr>
        <w:t xml:space="preserve"> 10, uloženo v plastové chráničce DN</w:t>
      </w:r>
      <w:r>
        <w:rPr>
          <w:rFonts w:asciiTheme="majorHAnsi" w:hAnsiTheme="majorHAnsi" w:cstheme="majorHAnsi"/>
        </w:rPr>
        <w:t>40</w:t>
      </w:r>
    </w:p>
    <w:p w14:paraId="264CEF5C" w14:textId="70875331" w:rsidR="00964671" w:rsidRDefault="00964671" w:rsidP="00707D59">
      <w:pPr>
        <w:ind w:left="360"/>
        <w:rPr>
          <w:rFonts w:asciiTheme="majorHAnsi" w:hAnsiTheme="majorHAnsi"/>
          <w:sz w:val="22"/>
          <w:szCs w:val="22"/>
        </w:rPr>
      </w:pPr>
    </w:p>
    <w:p w14:paraId="48FB123B" w14:textId="509E2D2F" w:rsidR="00254EAC" w:rsidRDefault="00254EAC" w:rsidP="00254EAC">
      <w:pPr>
        <w:ind w:left="360"/>
        <w:rPr>
          <w:rFonts w:asciiTheme="majorHAnsi" w:hAnsiTheme="majorHAnsi"/>
          <w:color w:val="3B3838" w:themeColor="background2" w:themeShade="40"/>
          <w:sz w:val="22"/>
          <w:szCs w:val="22"/>
          <w:u w:val="single"/>
        </w:rPr>
      </w:pPr>
      <w:r w:rsidRPr="00551A31">
        <w:rPr>
          <w:rFonts w:asciiTheme="majorHAnsi" w:hAnsiTheme="majorHAnsi"/>
          <w:color w:val="3B3838" w:themeColor="background2" w:themeShade="40"/>
          <w:sz w:val="22"/>
          <w:szCs w:val="22"/>
          <w:u w:val="single"/>
        </w:rPr>
        <w:t>B.2.</w:t>
      </w:r>
      <w:r>
        <w:rPr>
          <w:rFonts w:asciiTheme="majorHAnsi" w:hAnsiTheme="majorHAnsi"/>
          <w:color w:val="3B3838" w:themeColor="background2" w:themeShade="40"/>
          <w:sz w:val="22"/>
          <w:szCs w:val="22"/>
          <w:u w:val="single"/>
        </w:rPr>
        <w:t>4</w:t>
      </w:r>
      <w:r w:rsidRPr="00551A31">
        <w:rPr>
          <w:rFonts w:asciiTheme="majorHAnsi" w:hAnsiTheme="majorHAnsi"/>
          <w:color w:val="3B3838" w:themeColor="background2" w:themeShade="40"/>
          <w:sz w:val="22"/>
          <w:szCs w:val="22"/>
          <w:u w:val="single"/>
        </w:rPr>
        <w:t xml:space="preserve"> </w:t>
      </w:r>
      <w:r>
        <w:rPr>
          <w:rFonts w:asciiTheme="majorHAnsi" w:hAnsiTheme="majorHAnsi"/>
          <w:color w:val="3B3838" w:themeColor="background2" w:themeShade="40"/>
          <w:sz w:val="22"/>
          <w:szCs w:val="22"/>
          <w:u w:val="single"/>
        </w:rPr>
        <w:t>Základní popis technických a technologických zařízení. Zásady řešení zařízení, potřeby a spotřeby rozhodujících médií</w:t>
      </w:r>
    </w:p>
    <w:p w14:paraId="5F383CB6" w14:textId="77777777" w:rsidR="00254EAC" w:rsidRPr="00551A31" w:rsidRDefault="00254EAC" w:rsidP="00254EAC">
      <w:pPr>
        <w:ind w:left="360"/>
        <w:rPr>
          <w:rFonts w:asciiTheme="majorHAnsi" w:hAnsiTheme="majorHAnsi"/>
          <w:color w:val="3B3838" w:themeColor="background2" w:themeShade="40"/>
          <w:sz w:val="22"/>
          <w:szCs w:val="22"/>
          <w:u w:val="single"/>
        </w:rPr>
      </w:pPr>
    </w:p>
    <w:p w14:paraId="28252BBC" w14:textId="62A2EA99" w:rsidR="00964671" w:rsidRPr="00202A3F" w:rsidRDefault="00964671" w:rsidP="00964671">
      <w:pPr>
        <w:pStyle w:val="Odstavecseseznamem"/>
        <w:shd w:val="clear" w:color="auto" w:fill="FFFFFF"/>
        <w:jc w:val="both"/>
        <w:rPr>
          <w:rFonts w:asciiTheme="majorHAnsi" w:hAnsiTheme="majorHAnsi" w:cs="Tahoma"/>
        </w:rPr>
      </w:pPr>
      <w:r w:rsidRPr="00202A3F">
        <w:rPr>
          <w:rFonts w:asciiTheme="majorHAnsi" w:hAnsiTheme="majorHAnsi" w:cs="Tahoma"/>
        </w:rPr>
        <w:t xml:space="preserve">Stavbou dojde k navýšení nároků na </w:t>
      </w:r>
      <w:r w:rsidR="00202A3F" w:rsidRPr="00202A3F">
        <w:rPr>
          <w:rFonts w:asciiTheme="majorHAnsi" w:hAnsiTheme="majorHAnsi" w:cs="Tahoma"/>
        </w:rPr>
        <w:t xml:space="preserve">elektrické </w:t>
      </w:r>
      <w:r w:rsidRPr="00202A3F">
        <w:rPr>
          <w:rFonts w:asciiTheme="majorHAnsi" w:hAnsiTheme="majorHAnsi" w:cs="Tahoma"/>
        </w:rPr>
        <w:t xml:space="preserve">energie. </w:t>
      </w:r>
      <w:r w:rsidR="00202A3F" w:rsidRPr="00202A3F">
        <w:rPr>
          <w:rFonts w:asciiTheme="majorHAnsi" w:hAnsiTheme="majorHAnsi" w:cs="Tahoma"/>
        </w:rPr>
        <w:t>Jelikož dojde k vybudování nového veřej</w:t>
      </w:r>
      <w:r w:rsidRPr="00202A3F">
        <w:rPr>
          <w:rFonts w:asciiTheme="majorHAnsi" w:hAnsiTheme="majorHAnsi" w:cs="Tahoma"/>
        </w:rPr>
        <w:t xml:space="preserve">ného osvětlení, které je navrženo se svítidly LED, dojde k </w:t>
      </w:r>
      <w:r w:rsidR="00202A3F" w:rsidRPr="00202A3F">
        <w:rPr>
          <w:rFonts w:asciiTheme="majorHAnsi" w:hAnsiTheme="majorHAnsi" w:cs="Tahoma"/>
        </w:rPr>
        <w:t>navýšení</w:t>
      </w:r>
      <w:r w:rsidRPr="00202A3F">
        <w:rPr>
          <w:rFonts w:asciiTheme="majorHAnsi" w:hAnsiTheme="majorHAnsi" w:cs="Tahoma"/>
        </w:rPr>
        <w:t xml:space="preserve"> </w:t>
      </w:r>
      <w:r w:rsidR="00202A3F" w:rsidRPr="00202A3F">
        <w:rPr>
          <w:rFonts w:asciiTheme="majorHAnsi" w:hAnsiTheme="majorHAnsi" w:cs="Tahoma"/>
        </w:rPr>
        <w:t>spotřeby o 9 svítidel (</w:t>
      </w:r>
      <w:proofErr w:type="gramStart"/>
      <w:r w:rsidR="00202A3F" w:rsidRPr="00202A3F">
        <w:rPr>
          <w:rFonts w:asciiTheme="majorHAnsi" w:hAnsiTheme="majorHAnsi" w:cs="Tahoma"/>
        </w:rPr>
        <w:t>19W</w:t>
      </w:r>
      <w:proofErr w:type="gramEnd"/>
      <w:r w:rsidR="00202A3F" w:rsidRPr="00202A3F">
        <w:rPr>
          <w:rFonts w:asciiTheme="majorHAnsi" w:hAnsiTheme="majorHAnsi" w:cs="Tahoma"/>
        </w:rPr>
        <w:t>)</w:t>
      </w:r>
      <w:r w:rsidRPr="00202A3F">
        <w:rPr>
          <w:rFonts w:asciiTheme="majorHAnsi" w:hAnsiTheme="majorHAnsi" w:cs="Tahoma"/>
        </w:rPr>
        <w:t>.</w:t>
      </w:r>
    </w:p>
    <w:p w14:paraId="6FC652D4" w14:textId="7F4F4701" w:rsidR="00F2100B" w:rsidRDefault="00F2100B" w:rsidP="00F2100B">
      <w:pPr>
        <w:ind w:left="360"/>
        <w:rPr>
          <w:rFonts w:asciiTheme="majorHAnsi" w:hAnsiTheme="majorHAnsi"/>
          <w:color w:val="3B3838" w:themeColor="background2" w:themeShade="40"/>
          <w:sz w:val="22"/>
          <w:szCs w:val="22"/>
          <w:u w:val="single"/>
        </w:rPr>
      </w:pPr>
      <w:r w:rsidRPr="00551A31">
        <w:rPr>
          <w:rFonts w:asciiTheme="majorHAnsi" w:hAnsiTheme="majorHAnsi"/>
          <w:color w:val="3B3838" w:themeColor="background2" w:themeShade="40"/>
          <w:sz w:val="22"/>
          <w:szCs w:val="22"/>
          <w:u w:val="single"/>
        </w:rPr>
        <w:t>B.2.</w:t>
      </w:r>
      <w:r w:rsidR="00202A3F">
        <w:rPr>
          <w:rFonts w:asciiTheme="majorHAnsi" w:hAnsiTheme="majorHAnsi"/>
          <w:color w:val="3B3838" w:themeColor="background2" w:themeShade="40"/>
          <w:sz w:val="22"/>
          <w:szCs w:val="22"/>
          <w:u w:val="single"/>
        </w:rPr>
        <w:t>5</w:t>
      </w:r>
      <w:r w:rsidRPr="00551A31">
        <w:rPr>
          <w:rFonts w:asciiTheme="majorHAnsi" w:hAnsiTheme="majorHAnsi"/>
          <w:color w:val="3B3838" w:themeColor="background2" w:themeShade="40"/>
          <w:sz w:val="22"/>
          <w:szCs w:val="22"/>
          <w:u w:val="single"/>
        </w:rPr>
        <w:t xml:space="preserve"> </w:t>
      </w:r>
      <w:r w:rsidR="00202A3F">
        <w:rPr>
          <w:rFonts w:asciiTheme="majorHAnsi" w:hAnsiTheme="majorHAnsi"/>
          <w:color w:val="3B3838" w:themeColor="background2" w:themeShade="40"/>
          <w:sz w:val="22"/>
          <w:szCs w:val="22"/>
          <w:u w:val="single"/>
        </w:rPr>
        <w:t>Zásady požárně bezpečnostního řešení</w:t>
      </w:r>
    </w:p>
    <w:p w14:paraId="1F63E475" w14:textId="56400FFB" w:rsidR="00202A3F" w:rsidRDefault="00202A3F" w:rsidP="00F2100B">
      <w:pPr>
        <w:ind w:left="360"/>
        <w:rPr>
          <w:rFonts w:asciiTheme="majorHAnsi" w:hAnsiTheme="majorHAnsi"/>
          <w:color w:val="3B3838" w:themeColor="background2" w:themeShade="40"/>
          <w:sz w:val="22"/>
          <w:szCs w:val="22"/>
          <w:u w:val="single"/>
        </w:rPr>
      </w:pPr>
    </w:p>
    <w:p w14:paraId="72B1E1DA" w14:textId="2EB89F98" w:rsidR="00202A3F" w:rsidRPr="00202A3F" w:rsidRDefault="00202A3F" w:rsidP="00F2100B">
      <w:pPr>
        <w:ind w:left="360"/>
        <w:rPr>
          <w:rFonts w:asciiTheme="majorHAnsi" w:hAnsiTheme="majorHAnsi"/>
          <w:color w:val="3B3838" w:themeColor="background2" w:themeShade="40"/>
          <w:sz w:val="22"/>
          <w:szCs w:val="22"/>
        </w:rPr>
      </w:pPr>
      <w:r w:rsidRPr="00202A3F">
        <w:rPr>
          <w:rFonts w:asciiTheme="majorHAnsi" w:hAnsiTheme="majorHAnsi"/>
          <w:color w:val="3B3838" w:themeColor="background2" w:themeShade="40"/>
          <w:sz w:val="22"/>
          <w:szCs w:val="22"/>
        </w:rPr>
        <w:t>Netýká se.</w:t>
      </w:r>
    </w:p>
    <w:p w14:paraId="0D86F198" w14:textId="77777777" w:rsidR="00551A31" w:rsidRDefault="00551A31" w:rsidP="006956AD">
      <w:pPr>
        <w:shd w:val="clear" w:color="auto" w:fill="FFFFFF"/>
        <w:ind w:left="360"/>
        <w:jc w:val="both"/>
        <w:rPr>
          <w:rFonts w:asciiTheme="majorHAnsi" w:eastAsia="Times New Roman" w:hAnsiTheme="majorHAnsi" w:cstheme="majorHAnsi"/>
          <w:color w:val="000000"/>
          <w:sz w:val="22"/>
          <w:szCs w:val="20"/>
          <w:lang w:eastAsia="cs-CZ"/>
        </w:rPr>
      </w:pPr>
    </w:p>
    <w:p w14:paraId="5BA9D377" w14:textId="28B3EFB8" w:rsidR="006956AD" w:rsidRPr="00551A31" w:rsidRDefault="006956AD" w:rsidP="006956AD">
      <w:pPr>
        <w:ind w:left="360"/>
        <w:rPr>
          <w:rFonts w:asciiTheme="majorHAnsi" w:hAnsiTheme="majorHAnsi"/>
          <w:color w:val="3B3838" w:themeColor="background2" w:themeShade="40"/>
          <w:sz w:val="22"/>
          <w:u w:val="single"/>
        </w:rPr>
      </w:pPr>
      <w:r w:rsidRPr="00551A31">
        <w:rPr>
          <w:rFonts w:asciiTheme="majorHAnsi" w:hAnsiTheme="majorHAnsi"/>
          <w:color w:val="3B3838" w:themeColor="background2" w:themeShade="40"/>
          <w:sz w:val="22"/>
          <w:u w:val="single"/>
        </w:rPr>
        <w:t>B.2.</w:t>
      </w:r>
      <w:r w:rsidR="00202A3F">
        <w:rPr>
          <w:rFonts w:asciiTheme="majorHAnsi" w:hAnsiTheme="majorHAnsi"/>
          <w:color w:val="3B3838" w:themeColor="background2" w:themeShade="40"/>
          <w:sz w:val="22"/>
          <w:u w:val="single"/>
        </w:rPr>
        <w:t>6</w:t>
      </w:r>
      <w:r w:rsidRPr="00551A31">
        <w:rPr>
          <w:rFonts w:asciiTheme="majorHAnsi" w:hAnsiTheme="majorHAnsi"/>
          <w:color w:val="3B3838" w:themeColor="background2" w:themeShade="40"/>
          <w:sz w:val="22"/>
          <w:u w:val="single"/>
        </w:rPr>
        <w:t xml:space="preserve"> </w:t>
      </w:r>
      <w:r w:rsidR="00202A3F">
        <w:rPr>
          <w:rFonts w:asciiTheme="majorHAnsi" w:hAnsiTheme="majorHAnsi"/>
          <w:color w:val="3B3838" w:themeColor="background2" w:themeShade="40"/>
          <w:sz w:val="22"/>
          <w:u w:val="single"/>
        </w:rPr>
        <w:t>Hygienické požadavky na stavby, požadavky na pracovní a komunální prostředí. Zásady řešení parametrů stavby a zásady řešení vlivu stavby na okolí – vibrace, hluk, prašnost.</w:t>
      </w:r>
    </w:p>
    <w:p w14:paraId="50D9B7E8" w14:textId="3FC38364" w:rsidR="006956AD" w:rsidRDefault="006956AD" w:rsidP="00C72B6E">
      <w:pPr>
        <w:rPr>
          <w:rFonts w:asciiTheme="majorHAnsi" w:hAnsiTheme="majorHAnsi"/>
          <w:sz w:val="22"/>
          <w:u w:val="single"/>
        </w:rPr>
      </w:pPr>
    </w:p>
    <w:p w14:paraId="3FB391FB" w14:textId="77777777" w:rsidR="00202A3F" w:rsidRPr="00202A3F" w:rsidRDefault="00202A3F" w:rsidP="00202A3F">
      <w:pPr>
        <w:ind w:left="360"/>
        <w:rPr>
          <w:rFonts w:asciiTheme="majorHAnsi" w:hAnsiTheme="majorHAnsi"/>
          <w:color w:val="3B3838" w:themeColor="background2" w:themeShade="40"/>
          <w:sz w:val="22"/>
          <w:szCs w:val="22"/>
        </w:rPr>
      </w:pPr>
      <w:r w:rsidRPr="00202A3F">
        <w:rPr>
          <w:rFonts w:asciiTheme="majorHAnsi" w:hAnsiTheme="majorHAnsi"/>
          <w:color w:val="3B3838" w:themeColor="background2" w:themeShade="40"/>
          <w:sz w:val="22"/>
          <w:szCs w:val="22"/>
        </w:rPr>
        <w:t>Netýká se.</w:t>
      </w:r>
    </w:p>
    <w:p w14:paraId="5FCD224D" w14:textId="61C92AA5" w:rsidR="006956AD" w:rsidRDefault="006956AD" w:rsidP="006956AD">
      <w:pPr>
        <w:widowControl/>
        <w:jc w:val="both"/>
        <w:rPr>
          <w:rFonts w:asciiTheme="majorHAnsi" w:hAnsiTheme="majorHAnsi"/>
          <w:sz w:val="22"/>
        </w:rPr>
      </w:pPr>
    </w:p>
    <w:p w14:paraId="70BB0FBB" w14:textId="4638E032" w:rsidR="00C72B6E" w:rsidRDefault="00C72B6E" w:rsidP="00C72B6E">
      <w:pPr>
        <w:ind w:left="360"/>
        <w:rPr>
          <w:rFonts w:asciiTheme="majorHAnsi" w:hAnsiTheme="majorHAnsi"/>
          <w:color w:val="3B3838" w:themeColor="background2" w:themeShade="40"/>
          <w:sz w:val="22"/>
          <w:u w:val="single"/>
        </w:rPr>
      </w:pPr>
      <w:r w:rsidRPr="00551A31">
        <w:rPr>
          <w:rFonts w:asciiTheme="majorHAnsi" w:hAnsiTheme="majorHAnsi"/>
          <w:color w:val="3B3838" w:themeColor="background2" w:themeShade="40"/>
          <w:sz w:val="22"/>
          <w:u w:val="single"/>
        </w:rPr>
        <w:t>B.2.</w:t>
      </w:r>
      <w:r w:rsidR="00202A3F">
        <w:rPr>
          <w:rFonts w:asciiTheme="majorHAnsi" w:hAnsiTheme="majorHAnsi"/>
          <w:color w:val="3B3838" w:themeColor="background2" w:themeShade="40"/>
          <w:sz w:val="22"/>
          <w:u w:val="single"/>
        </w:rPr>
        <w:t>7</w:t>
      </w:r>
      <w:r w:rsidRPr="00551A31">
        <w:rPr>
          <w:rFonts w:asciiTheme="majorHAnsi" w:hAnsiTheme="majorHAnsi"/>
          <w:color w:val="3B3838" w:themeColor="background2" w:themeShade="40"/>
          <w:sz w:val="22"/>
          <w:u w:val="single"/>
        </w:rPr>
        <w:t xml:space="preserve"> </w:t>
      </w:r>
      <w:r w:rsidR="00202A3F">
        <w:rPr>
          <w:rFonts w:asciiTheme="majorHAnsi" w:hAnsiTheme="majorHAnsi"/>
          <w:color w:val="3B3838" w:themeColor="background2" w:themeShade="40"/>
          <w:sz w:val="22"/>
          <w:u w:val="single"/>
        </w:rPr>
        <w:t xml:space="preserve">Zásady ochrany stavby před </w:t>
      </w:r>
      <w:r w:rsidR="008D4E06">
        <w:rPr>
          <w:rFonts w:asciiTheme="majorHAnsi" w:hAnsiTheme="majorHAnsi"/>
          <w:color w:val="3B3838" w:themeColor="background2" w:themeShade="40"/>
          <w:sz w:val="22"/>
          <w:u w:val="single"/>
        </w:rPr>
        <w:t>negativními účinky vnějšího prostředí</w:t>
      </w:r>
    </w:p>
    <w:p w14:paraId="4B7DF160" w14:textId="39A1CAFD" w:rsidR="00C72B6E" w:rsidRDefault="00C72B6E" w:rsidP="00C72B6E">
      <w:pPr>
        <w:ind w:left="360"/>
        <w:rPr>
          <w:rFonts w:asciiTheme="majorHAnsi" w:hAnsiTheme="majorHAnsi"/>
          <w:sz w:val="22"/>
          <w:u w:val="single"/>
        </w:rPr>
      </w:pPr>
    </w:p>
    <w:p w14:paraId="0EF520F5" w14:textId="0A2E1F01" w:rsidR="00C72B6E"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ochrana před pronikáním radonu</w:t>
      </w:r>
    </w:p>
    <w:p w14:paraId="266817AC" w14:textId="3CDAFB81" w:rsidR="008D4E06" w:rsidRPr="008D4E06" w:rsidRDefault="008D4E06" w:rsidP="008D4E06">
      <w:pPr>
        <w:ind w:left="360"/>
        <w:rPr>
          <w:rFonts w:asciiTheme="majorHAnsi" w:hAnsiTheme="majorHAnsi"/>
          <w:color w:val="3B3838" w:themeColor="background2" w:themeShade="40"/>
          <w:sz w:val="22"/>
        </w:rPr>
      </w:pPr>
      <w:r w:rsidRPr="008D4E06">
        <w:rPr>
          <w:rFonts w:asciiTheme="majorHAnsi" w:hAnsiTheme="majorHAnsi"/>
          <w:color w:val="3B3838" w:themeColor="background2" w:themeShade="40"/>
          <w:sz w:val="22"/>
        </w:rPr>
        <w:t>Netýká se.</w:t>
      </w:r>
    </w:p>
    <w:p w14:paraId="37EF50AA" w14:textId="77777777" w:rsidR="008D4E06" w:rsidRPr="008D4E06" w:rsidRDefault="008D4E06" w:rsidP="008D4E06">
      <w:pPr>
        <w:ind w:left="360"/>
        <w:rPr>
          <w:rFonts w:asciiTheme="majorHAnsi" w:hAnsiTheme="majorHAnsi"/>
          <w:i/>
          <w:color w:val="3B3838" w:themeColor="background2" w:themeShade="40"/>
          <w:u w:val="single"/>
        </w:rPr>
      </w:pPr>
    </w:p>
    <w:p w14:paraId="0680047F" w14:textId="68F0C676" w:rsidR="008D4E06"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ochrana před bludnými proudy</w:t>
      </w:r>
    </w:p>
    <w:p w14:paraId="77FA8CF5" w14:textId="44D080EE" w:rsidR="008D4E06" w:rsidRDefault="008D4E06" w:rsidP="008D4E06">
      <w:pPr>
        <w:ind w:left="360"/>
        <w:rPr>
          <w:rFonts w:asciiTheme="majorHAnsi" w:hAnsiTheme="majorHAnsi" w:cstheme="majorHAnsi"/>
          <w:sz w:val="22"/>
        </w:rPr>
      </w:pPr>
      <w:r>
        <w:rPr>
          <w:rFonts w:asciiTheme="majorHAnsi" w:hAnsiTheme="majorHAnsi"/>
          <w:color w:val="3B3838" w:themeColor="background2" w:themeShade="40"/>
        </w:rPr>
        <w:lastRenderedPageBreak/>
        <w:t xml:space="preserve">VO je provedeno vč. zemnícího drátu </w:t>
      </w:r>
      <w:proofErr w:type="spellStart"/>
      <w:r w:rsidRPr="00E8415E">
        <w:rPr>
          <w:rFonts w:asciiTheme="majorHAnsi" w:hAnsiTheme="majorHAnsi" w:cstheme="majorHAnsi"/>
          <w:sz w:val="22"/>
        </w:rPr>
        <w:t>FeZn</w:t>
      </w:r>
      <w:proofErr w:type="spellEnd"/>
      <w:r w:rsidRPr="00E8415E">
        <w:rPr>
          <w:rFonts w:asciiTheme="majorHAnsi" w:hAnsiTheme="majorHAnsi" w:cstheme="majorHAnsi"/>
          <w:sz w:val="22"/>
        </w:rPr>
        <w:t xml:space="preserve"> 10</w:t>
      </w:r>
      <w:r>
        <w:rPr>
          <w:rFonts w:asciiTheme="majorHAnsi" w:hAnsiTheme="majorHAnsi" w:cstheme="majorHAnsi"/>
          <w:sz w:val="22"/>
        </w:rPr>
        <w:t xml:space="preserve">. </w:t>
      </w:r>
      <w:r w:rsidRPr="00E8415E">
        <w:rPr>
          <w:rFonts w:asciiTheme="majorHAnsi" w:hAnsiTheme="majorHAnsi" w:cstheme="majorHAnsi"/>
          <w:sz w:val="22"/>
        </w:rPr>
        <w:t>Neživé části zařízení VO musí být připojeny k vodiči PEN. Zemnící vodič se přišroubuje ke stožáru šroubem M8 pomocí příložek do závitu ve spodní části dříku na straně dvířek ve výšce 180 mm nad úrovní vetknutí.</w:t>
      </w:r>
    </w:p>
    <w:p w14:paraId="0DEF1071" w14:textId="77777777" w:rsidR="008D4E06" w:rsidRPr="008D4E06" w:rsidRDefault="008D4E06" w:rsidP="008D4E06">
      <w:pPr>
        <w:ind w:left="360"/>
        <w:rPr>
          <w:rFonts w:asciiTheme="majorHAnsi" w:hAnsiTheme="majorHAnsi"/>
          <w:color w:val="3B3838" w:themeColor="background2" w:themeShade="40"/>
        </w:rPr>
      </w:pPr>
    </w:p>
    <w:p w14:paraId="73E0C0E0" w14:textId="27567AB2" w:rsidR="008D4E06"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ochrana před technickou seizmicitou</w:t>
      </w:r>
    </w:p>
    <w:p w14:paraId="3BADC89E" w14:textId="4B1D7642" w:rsidR="008D4E06" w:rsidRDefault="008D4E06" w:rsidP="008D4E06">
      <w:pPr>
        <w:ind w:left="360"/>
        <w:rPr>
          <w:rFonts w:asciiTheme="majorHAnsi" w:hAnsiTheme="majorHAnsi"/>
          <w:color w:val="3B3838" w:themeColor="background2" w:themeShade="40"/>
          <w:sz w:val="22"/>
        </w:rPr>
      </w:pPr>
      <w:r w:rsidRPr="008D4E06">
        <w:rPr>
          <w:rFonts w:asciiTheme="majorHAnsi" w:hAnsiTheme="majorHAnsi"/>
          <w:color w:val="3B3838" w:themeColor="background2" w:themeShade="40"/>
          <w:sz w:val="22"/>
        </w:rPr>
        <w:t>Netýká se.</w:t>
      </w:r>
    </w:p>
    <w:p w14:paraId="444EAA5A" w14:textId="77777777" w:rsidR="008D4E06" w:rsidRPr="008D4E06" w:rsidRDefault="008D4E06" w:rsidP="008D4E06">
      <w:pPr>
        <w:ind w:left="360"/>
        <w:rPr>
          <w:rFonts w:asciiTheme="majorHAnsi" w:hAnsiTheme="majorHAnsi"/>
          <w:color w:val="3B3838" w:themeColor="background2" w:themeShade="40"/>
          <w:sz w:val="22"/>
        </w:rPr>
      </w:pPr>
    </w:p>
    <w:p w14:paraId="54505429" w14:textId="18EA1983" w:rsidR="008D4E06"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ochrana před hlukem</w:t>
      </w:r>
    </w:p>
    <w:p w14:paraId="67E16FC2" w14:textId="6ECFEFDA" w:rsidR="008D4E06" w:rsidRDefault="008D4E06" w:rsidP="008D4E06">
      <w:pPr>
        <w:ind w:left="360"/>
        <w:rPr>
          <w:rFonts w:asciiTheme="majorHAnsi" w:hAnsiTheme="majorHAnsi"/>
          <w:color w:val="3B3838" w:themeColor="background2" w:themeShade="40"/>
          <w:sz w:val="22"/>
        </w:rPr>
      </w:pPr>
      <w:r w:rsidRPr="008D4E06">
        <w:rPr>
          <w:rFonts w:asciiTheme="majorHAnsi" w:hAnsiTheme="majorHAnsi"/>
          <w:color w:val="3B3838" w:themeColor="background2" w:themeShade="40"/>
          <w:sz w:val="22"/>
        </w:rPr>
        <w:t>Netýká se.</w:t>
      </w:r>
    </w:p>
    <w:p w14:paraId="3A318092" w14:textId="77777777" w:rsidR="008D4E06" w:rsidRPr="008D4E06" w:rsidRDefault="008D4E06" w:rsidP="008D4E06">
      <w:pPr>
        <w:ind w:left="360"/>
        <w:rPr>
          <w:rFonts w:asciiTheme="majorHAnsi" w:hAnsiTheme="majorHAnsi"/>
          <w:color w:val="3B3838" w:themeColor="background2" w:themeShade="40"/>
          <w:sz w:val="22"/>
        </w:rPr>
      </w:pPr>
    </w:p>
    <w:p w14:paraId="6BC2E11B" w14:textId="181E3CFB" w:rsidR="008D4E06"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protipovodňová opatření</w:t>
      </w:r>
    </w:p>
    <w:p w14:paraId="5B1617CA" w14:textId="09896270" w:rsidR="008D4E06" w:rsidRDefault="008D4E06" w:rsidP="008D4E06">
      <w:pPr>
        <w:ind w:left="360"/>
        <w:rPr>
          <w:rFonts w:asciiTheme="majorHAnsi" w:hAnsiTheme="majorHAnsi"/>
          <w:color w:val="3B3838" w:themeColor="background2" w:themeShade="40"/>
          <w:sz w:val="22"/>
        </w:rPr>
      </w:pPr>
      <w:r w:rsidRPr="008D4E06">
        <w:rPr>
          <w:rFonts w:asciiTheme="majorHAnsi" w:hAnsiTheme="majorHAnsi"/>
          <w:color w:val="3B3838" w:themeColor="background2" w:themeShade="40"/>
          <w:sz w:val="22"/>
        </w:rPr>
        <w:t>Netýká se</w:t>
      </w:r>
      <w:r>
        <w:rPr>
          <w:rFonts w:asciiTheme="majorHAnsi" w:hAnsiTheme="majorHAnsi"/>
          <w:color w:val="3B3838" w:themeColor="background2" w:themeShade="40"/>
          <w:sz w:val="22"/>
        </w:rPr>
        <w:t>.</w:t>
      </w:r>
    </w:p>
    <w:p w14:paraId="769224FF" w14:textId="77777777" w:rsidR="008D4E06" w:rsidRPr="008D4E06" w:rsidRDefault="008D4E06" w:rsidP="008D4E06">
      <w:pPr>
        <w:ind w:left="360"/>
        <w:rPr>
          <w:rFonts w:asciiTheme="majorHAnsi" w:hAnsiTheme="majorHAnsi"/>
          <w:color w:val="3B3838" w:themeColor="background2" w:themeShade="40"/>
          <w:sz w:val="22"/>
        </w:rPr>
      </w:pPr>
    </w:p>
    <w:p w14:paraId="2885D322" w14:textId="5FA24152" w:rsidR="008D4E06" w:rsidRPr="008D4E06" w:rsidRDefault="008D4E06" w:rsidP="00C72B6E">
      <w:pPr>
        <w:pStyle w:val="Odstavecseseznamem"/>
        <w:numPr>
          <w:ilvl w:val="0"/>
          <w:numId w:val="23"/>
        </w:numPr>
        <w:rPr>
          <w:rFonts w:asciiTheme="majorHAnsi" w:hAnsiTheme="majorHAnsi"/>
          <w:i/>
          <w:color w:val="3B3838" w:themeColor="background2" w:themeShade="40"/>
          <w:u w:val="single"/>
        </w:rPr>
      </w:pPr>
      <w:r>
        <w:rPr>
          <w:rFonts w:asciiTheme="majorHAnsi" w:hAnsiTheme="majorHAnsi"/>
          <w:i/>
          <w:color w:val="3B3838" w:themeColor="background2" w:themeShade="40"/>
        </w:rPr>
        <w:t>ochrana před ostatními účinky</w:t>
      </w:r>
    </w:p>
    <w:p w14:paraId="6EB0DC33" w14:textId="3CCDEBC5" w:rsidR="008D4E06" w:rsidRDefault="008D4E06" w:rsidP="008D4E06">
      <w:pPr>
        <w:ind w:left="360"/>
        <w:rPr>
          <w:rFonts w:asciiTheme="majorHAnsi" w:hAnsiTheme="majorHAnsi"/>
          <w:color w:val="3B3838" w:themeColor="background2" w:themeShade="40"/>
          <w:sz w:val="22"/>
        </w:rPr>
      </w:pPr>
      <w:r w:rsidRPr="008D4E06">
        <w:rPr>
          <w:rFonts w:asciiTheme="majorHAnsi" w:hAnsiTheme="majorHAnsi"/>
          <w:color w:val="3B3838" w:themeColor="background2" w:themeShade="40"/>
          <w:sz w:val="22"/>
        </w:rPr>
        <w:t>Netýká se.</w:t>
      </w:r>
    </w:p>
    <w:p w14:paraId="42DAA767" w14:textId="449810A1" w:rsidR="008D4E06" w:rsidRDefault="008D4E06" w:rsidP="008D4E06">
      <w:pPr>
        <w:ind w:left="360"/>
        <w:rPr>
          <w:rFonts w:asciiTheme="majorHAnsi" w:hAnsiTheme="majorHAnsi"/>
          <w:color w:val="3B3838" w:themeColor="background2" w:themeShade="40"/>
          <w:sz w:val="22"/>
        </w:rPr>
      </w:pPr>
    </w:p>
    <w:p w14:paraId="013DE832" w14:textId="3A418FFA" w:rsidR="00862C7E" w:rsidRDefault="00862C7E" w:rsidP="00862C7E">
      <w:pPr>
        <w:ind w:left="360"/>
        <w:rPr>
          <w:rFonts w:asciiTheme="majorHAnsi" w:hAnsiTheme="majorHAnsi"/>
          <w:b/>
          <w:i/>
          <w:color w:val="3B3838" w:themeColor="background2" w:themeShade="40"/>
          <w:sz w:val="22"/>
          <w:szCs w:val="22"/>
        </w:rPr>
      </w:pPr>
      <w:r w:rsidRPr="00D55881">
        <w:rPr>
          <w:rFonts w:asciiTheme="majorHAnsi" w:hAnsiTheme="majorHAnsi"/>
          <w:b/>
          <w:i/>
          <w:color w:val="3B3838" w:themeColor="background2" w:themeShade="40"/>
          <w:sz w:val="22"/>
          <w:szCs w:val="22"/>
        </w:rPr>
        <w:t>B.</w:t>
      </w:r>
      <w:r>
        <w:rPr>
          <w:rFonts w:asciiTheme="majorHAnsi" w:hAnsiTheme="majorHAnsi"/>
          <w:b/>
          <w:i/>
          <w:color w:val="3B3838" w:themeColor="background2" w:themeShade="40"/>
          <w:sz w:val="22"/>
          <w:szCs w:val="22"/>
        </w:rPr>
        <w:t>3</w:t>
      </w:r>
      <w:r w:rsidRPr="00D55881">
        <w:rPr>
          <w:rFonts w:asciiTheme="majorHAnsi" w:hAnsiTheme="majorHAnsi"/>
          <w:b/>
          <w:i/>
          <w:color w:val="3B3838" w:themeColor="background2" w:themeShade="40"/>
          <w:sz w:val="22"/>
          <w:szCs w:val="22"/>
        </w:rPr>
        <w:t xml:space="preserve"> P</w:t>
      </w:r>
      <w:r>
        <w:rPr>
          <w:rFonts w:asciiTheme="majorHAnsi" w:hAnsiTheme="majorHAnsi"/>
          <w:b/>
          <w:i/>
          <w:color w:val="3B3838" w:themeColor="background2" w:themeShade="40"/>
          <w:sz w:val="22"/>
          <w:szCs w:val="22"/>
        </w:rPr>
        <w:t>ŘIPOJENÍ NA TECHNICKOU INFRASTRUKTURU</w:t>
      </w:r>
    </w:p>
    <w:p w14:paraId="18C2B8F2" w14:textId="77777777" w:rsidR="00862C7E" w:rsidRPr="008D4E06" w:rsidRDefault="00862C7E" w:rsidP="008D4E06">
      <w:pPr>
        <w:ind w:left="360"/>
        <w:rPr>
          <w:rFonts w:asciiTheme="majorHAnsi" w:hAnsiTheme="majorHAnsi"/>
          <w:color w:val="3B3838" w:themeColor="background2" w:themeShade="40"/>
          <w:sz w:val="22"/>
        </w:rPr>
      </w:pPr>
    </w:p>
    <w:p w14:paraId="08ACC3F9" w14:textId="4F84F509" w:rsidR="00BE2E77" w:rsidRDefault="00862C7E" w:rsidP="008A7FEE">
      <w:pPr>
        <w:pStyle w:val="Odstavecseseznamem"/>
        <w:numPr>
          <w:ilvl w:val="0"/>
          <w:numId w:val="25"/>
        </w:numPr>
        <w:jc w:val="both"/>
        <w:rPr>
          <w:rFonts w:asciiTheme="majorHAnsi" w:hAnsiTheme="majorHAnsi"/>
          <w:i/>
          <w:color w:val="3B3838" w:themeColor="background2" w:themeShade="40"/>
        </w:rPr>
      </w:pPr>
      <w:r>
        <w:rPr>
          <w:rFonts w:asciiTheme="majorHAnsi" w:hAnsiTheme="majorHAnsi"/>
          <w:i/>
          <w:color w:val="3B3838" w:themeColor="background2" w:themeShade="40"/>
        </w:rPr>
        <w:t xml:space="preserve">napojovací místa na stávající technickou infrastrukturu, přeložky, křížení se stavbami technické a dopravní infrastruktury a souběhy s nimi v případě, kdy je stavba umístěna v ochranném </w:t>
      </w:r>
      <w:r w:rsidR="008A7FEE">
        <w:rPr>
          <w:rFonts w:asciiTheme="majorHAnsi" w:hAnsiTheme="majorHAnsi"/>
          <w:i/>
          <w:color w:val="3B3838" w:themeColor="background2" w:themeShade="40"/>
        </w:rPr>
        <w:t>pásmu stavby technické nebo dopravní infrastruktury</w:t>
      </w:r>
      <w:r>
        <w:rPr>
          <w:rFonts w:asciiTheme="majorHAnsi" w:hAnsiTheme="majorHAnsi"/>
          <w:i/>
          <w:color w:val="3B3838" w:themeColor="background2" w:themeShade="40"/>
        </w:rPr>
        <w:t xml:space="preserve"> </w:t>
      </w:r>
    </w:p>
    <w:p w14:paraId="3AB938D4" w14:textId="2A6FF20F" w:rsidR="008A7FEE" w:rsidRDefault="008A7FEE" w:rsidP="008A7FEE">
      <w:pPr>
        <w:ind w:left="360"/>
        <w:jc w:val="both"/>
        <w:rPr>
          <w:rFonts w:asciiTheme="majorHAnsi" w:hAnsiTheme="majorHAnsi" w:cstheme="majorHAnsi"/>
          <w:sz w:val="22"/>
        </w:rPr>
      </w:pPr>
      <w:r w:rsidRPr="00E8415E">
        <w:rPr>
          <w:rFonts w:asciiTheme="majorHAnsi" w:hAnsiTheme="majorHAnsi" w:cstheme="majorHAnsi"/>
          <w:sz w:val="22"/>
        </w:rPr>
        <w:t xml:space="preserve">Napojení nového kabelu bude provedeno na stávající rozvod veřejného osvětlení na </w:t>
      </w:r>
      <w:r>
        <w:rPr>
          <w:rFonts w:asciiTheme="majorHAnsi" w:hAnsiTheme="majorHAnsi" w:cstheme="majorHAnsi"/>
          <w:sz w:val="22"/>
        </w:rPr>
        <w:t>stávající lampu VO č. 118 004</w:t>
      </w:r>
      <w:r w:rsidRPr="00E8415E">
        <w:rPr>
          <w:rFonts w:asciiTheme="majorHAnsi" w:hAnsiTheme="majorHAnsi" w:cstheme="majorHAnsi"/>
          <w:sz w:val="22"/>
        </w:rPr>
        <w:t>.</w:t>
      </w:r>
    </w:p>
    <w:p w14:paraId="23A5F5BA" w14:textId="77777777" w:rsidR="008A7FEE" w:rsidRPr="008A7FEE" w:rsidRDefault="008A7FEE" w:rsidP="008A7FEE">
      <w:pPr>
        <w:ind w:left="360"/>
        <w:jc w:val="both"/>
        <w:rPr>
          <w:rFonts w:asciiTheme="majorHAnsi" w:hAnsiTheme="majorHAnsi"/>
          <w:color w:val="3B3838" w:themeColor="background2" w:themeShade="40"/>
        </w:rPr>
      </w:pPr>
    </w:p>
    <w:p w14:paraId="0EC06523" w14:textId="03BF13BC" w:rsidR="00BE2E77" w:rsidRDefault="008A7FEE" w:rsidP="00BE2E77">
      <w:pPr>
        <w:pStyle w:val="Odstavecseseznamem"/>
        <w:numPr>
          <w:ilvl w:val="0"/>
          <w:numId w:val="25"/>
        </w:numPr>
        <w:rPr>
          <w:rFonts w:asciiTheme="majorHAnsi" w:hAnsiTheme="majorHAnsi"/>
          <w:i/>
          <w:color w:val="3B3838" w:themeColor="background2" w:themeShade="40"/>
        </w:rPr>
      </w:pPr>
      <w:r>
        <w:rPr>
          <w:rFonts w:asciiTheme="majorHAnsi" w:hAnsiTheme="majorHAnsi"/>
          <w:i/>
          <w:color w:val="3B3838" w:themeColor="background2" w:themeShade="40"/>
        </w:rPr>
        <w:t>připojovací rozměry, výkonové kapacity a délky</w:t>
      </w:r>
    </w:p>
    <w:p w14:paraId="5464B65D" w14:textId="32D8D495" w:rsidR="008A7FEE" w:rsidRPr="008A7FEE" w:rsidRDefault="008A7FEE" w:rsidP="008A7FEE">
      <w:pPr>
        <w:rPr>
          <w:rFonts w:asciiTheme="majorHAnsi" w:hAnsiTheme="majorHAnsi"/>
          <w:color w:val="3B3838" w:themeColor="background2" w:themeShade="40"/>
          <w:sz w:val="22"/>
          <w:szCs w:val="22"/>
        </w:rPr>
      </w:pPr>
      <w:r w:rsidRPr="008A7FEE">
        <w:rPr>
          <w:rFonts w:asciiTheme="majorHAnsi" w:hAnsiTheme="majorHAnsi"/>
          <w:color w:val="3B3838" w:themeColor="background2" w:themeShade="40"/>
          <w:sz w:val="22"/>
          <w:szCs w:val="22"/>
        </w:rPr>
        <w:t xml:space="preserve">Připojení bude provedeno kabelem CYKY </w:t>
      </w:r>
      <w:r w:rsidRPr="008A7FEE">
        <w:rPr>
          <w:rFonts w:asciiTheme="majorHAnsi" w:hAnsiTheme="majorHAnsi" w:cstheme="majorHAnsi"/>
          <w:sz w:val="22"/>
          <w:szCs w:val="22"/>
        </w:rPr>
        <w:t>4Jx16 mm</w:t>
      </w:r>
      <w:r w:rsidRPr="008A7FEE">
        <w:rPr>
          <w:rFonts w:asciiTheme="majorHAnsi" w:hAnsiTheme="majorHAnsi" w:cstheme="majorHAnsi"/>
          <w:sz w:val="22"/>
          <w:szCs w:val="22"/>
          <w:vertAlign w:val="superscript"/>
        </w:rPr>
        <w:t>2</w:t>
      </w:r>
      <w:r>
        <w:rPr>
          <w:rFonts w:asciiTheme="majorHAnsi" w:hAnsiTheme="majorHAnsi"/>
          <w:color w:val="3B3838" w:themeColor="background2" w:themeShade="40"/>
          <w:sz w:val="22"/>
          <w:szCs w:val="22"/>
        </w:rPr>
        <w:t>.</w:t>
      </w:r>
    </w:p>
    <w:p w14:paraId="760088CA" w14:textId="43601B44" w:rsidR="00787B4A" w:rsidRDefault="00787B4A" w:rsidP="00787B4A">
      <w:pPr>
        <w:widowControl/>
        <w:suppressAutoHyphens w:val="0"/>
        <w:autoSpaceDE w:val="0"/>
        <w:adjustRightInd w:val="0"/>
        <w:spacing w:after="68"/>
        <w:jc w:val="both"/>
        <w:rPr>
          <w:rFonts w:asciiTheme="majorHAnsi" w:eastAsiaTheme="minorHAnsi" w:hAnsiTheme="majorHAnsi" w:cstheme="majorHAnsi"/>
          <w:kern w:val="0"/>
          <w:sz w:val="22"/>
          <w:szCs w:val="22"/>
          <w:lang w:eastAsia="en-US" w:bidi="ar-SA"/>
        </w:rPr>
      </w:pPr>
    </w:p>
    <w:p w14:paraId="5BF08BB8" w14:textId="5E6D6049" w:rsidR="008A7FEE" w:rsidRDefault="008A7FEE" w:rsidP="008A7FEE">
      <w:pPr>
        <w:ind w:left="360"/>
        <w:rPr>
          <w:rFonts w:asciiTheme="majorHAnsi" w:hAnsiTheme="majorHAnsi"/>
          <w:b/>
          <w:i/>
          <w:color w:val="3B3838" w:themeColor="background2" w:themeShade="40"/>
          <w:sz w:val="22"/>
          <w:szCs w:val="22"/>
        </w:rPr>
      </w:pPr>
      <w:r w:rsidRPr="00D55881">
        <w:rPr>
          <w:rFonts w:asciiTheme="majorHAnsi" w:hAnsiTheme="majorHAnsi"/>
          <w:b/>
          <w:i/>
          <w:color w:val="3B3838" w:themeColor="background2" w:themeShade="40"/>
          <w:sz w:val="22"/>
          <w:szCs w:val="22"/>
        </w:rPr>
        <w:t>B.</w:t>
      </w:r>
      <w:r>
        <w:rPr>
          <w:rFonts w:asciiTheme="majorHAnsi" w:hAnsiTheme="majorHAnsi"/>
          <w:b/>
          <w:i/>
          <w:color w:val="3B3838" w:themeColor="background2" w:themeShade="40"/>
          <w:sz w:val="22"/>
          <w:szCs w:val="22"/>
        </w:rPr>
        <w:t>4</w:t>
      </w:r>
      <w:r w:rsidRPr="00D55881">
        <w:rPr>
          <w:rFonts w:asciiTheme="majorHAnsi" w:hAnsiTheme="majorHAnsi"/>
          <w:b/>
          <w:i/>
          <w:color w:val="3B3838" w:themeColor="background2" w:themeShade="40"/>
          <w:sz w:val="22"/>
          <w:szCs w:val="22"/>
        </w:rPr>
        <w:t xml:space="preserve"> </w:t>
      </w:r>
      <w:r>
        <w:rPr>
          <w:rFonts w:asciiTheme="majorHAnsi" w:hAnsiTheme="majorHAnsi"/>
          <w:b/>
          <w:i/>
          <w:color w:val="3B3838" w:themeColor="background2" w:themeShade="40"/>
          <w:sz w:val="22"/>
          <w:szCs w:val="22"/>
        </w:rPr>
        <w:t>DOPRAVNÍ ŘEŠENÍ</w:t>
      </w:r>
    </w:p>
    <w:p w14:paraId="2513AAA9" w14:textId="19065E1C" w:rsidR="008A7FEE" w:rsidRDefault="008A7FEE" w:rsidP="008A7FEE">
      <w:pPr>
        <w:ind w:left="360"/>
        <w:rPr>
          <w:rFonts w:asciiTheme="majorHAnsi" w:hAnsiTheme="majorHAnsi"/>
          <w:color w:val="3B3838" w:themeColor="background2" w:themeShade="40"/>
          <w:sz w:val="22"/>
          <w:szCs w:val="22"/>
        </w:rPr>
      </w:pPr>
      <w:r>
        <w:rPr>
          <w:rFonts w:asciiTheme="majorHAnsi" w:hAnsiTheme="majorHAnsi"/>
          <w:color w:val="3B3838" w:themeColor="background2" w:themeShade="40"/>
          <w:sz w:val="22"/>
          <w:szCs w:val="22"/>
        </w:rPr>
        <w:t>Napojení souvisejícího technologického objektu na stávající dopravní infrastrukturu.</w:t>
      </w:r>
    </w:p>
    <w:p w14:paraId="2455208E" w14:textId="70CEACE4" w:rsidR="008A7FEE" w:rsidRDefault="008A7FEE" w:rsidP="008A7FEE">
      <w:pPr>
        <w:ind w:left="360"/>
        <w:rPr>
          <w:rFonts w:asciiTheme="majorHAnsi" w:hAnsiTheme="majorHAnsi"/>
          <w:color w:val="3B3838" w:themeColor="background2" w:themeShade="40"/>
          <w:sz w:val="22"/>
          <w:szCs w:val="22"/>
        </w:rPr>
      </w:pPr>
    </w:p>
    <w:p w14:paraId="43CBA7B4" w14:textId="58168150" w:rsidR="008A7FEE" w:rsidRDefault="008A7FEE" w:rsidP="008A7FEE">
      <w:pPr>
        <w:ind w:left="360"/>
        <w:rPr>
          <w:rFonts w:asciiTheme="majorHAnsi" w:hAnsiTheme="majorHAnsi"/>
          <w:color w:val="3B3838" w:themeColor="background2" w:themeShade="40"/>
          <w:sz w:val="22"/>
          <w:szCs w:val="22"/>
        </w:rPr>
      </w:pPr>
      <w:r>
        <w:rPr>
          <w:rFonts w:asciiTheme="majorHAnsi" w:hAnsiTheme="majorHAnsi"/>
          <w:color w:val="3B3838" w:themeColor="background2" w:themeShade="40"/>
          <w:sz w:val="22"/>
          <w:szCs w:val="22"/>
        </w:rPr>
        <w:t>Netýká se.</w:t>
      </w:r>
    </w:p>
    <w:p w14:paraId="726BAD9B" w14:textId="27F00174" w:rsidR="008A7FEE" w:rsidRDefault="008A7FEE" w:rsidP="008A7FEE">
      <w:pPr>
        <w:ind w:left="360"/>
        <w:rPr>
          <w:rFonts w:asciiTheme="majorHAnsi" w:hAnsiTheme="majorHAnsi"/>
          <w:color w:val="3B3838" w:themeColor="background2" w:themeShade="40"/>
          <w:sz w:val="22"/>
          <w:szCs w:val="22"/>
        </w:rPr>
      </w:pPr>
    </w:p>
    <w:p w14:paraId="3D34A5D2" w14:textId="203E6120" w:rsidR="008A7FEE" w:rsidRDefault="008A7FEE" w:rsidP="008A7FEE">
      <w:pPr>
        <w:ind w:left="360"/>
        <w:rPr>
          <w:rFonts w:asciiTheme="majorHAnsi" w:hAnsiTheme="majorHAnsi"/>
          <w:b/>
          <w:i/>
          <w:color w:val="3B3838" w:themeColor="background2" w:themeShade="40"/>
          <w:sz w:val="22"/>
          <w:szCs w:val="22"/>
        </w:rPr>
      </w:pPr>
      <w:r w:rsidRPr="00D55881">
        <w:rPr>
          <w:rFonts w:asciiTheme="majorHAnsi" w:hAnsiTheme="majorHAnsi"/>
          <w:b/>
          <w:i/>
          <w:color w:val="3B3838" w:themeColor="background2" w:themeShade="40"/>
          <w:sz w:val="22"/>
          <w:szCs w:val="22"/>
        </w:rPr>
        <w:t>B.</w:t>
      </w:r>
      <w:r>
        <w:rPr>
          <w:rFonts w:asciiTheme="majorHAnsi" w:hAnsiTheme="majorHAnsi"/>
          <w:b/>
          <w:i/>
          <w:color w:val="3B3838" w:themeColor="background2" w:themeShade="40"/>
          <w:sz w:val="22"/>
          <w:szCs w:val="22"/>
        </w:rPr>
        <w:t>5</w:t>
      </w:r>
      <w:r w:rsidRPr="00D55881">
        <w:rPr>
          <w:rFonts w:asciiTheme="majorHAnsi" w:hAnsiTheme="majorHAnsi"/>
          <w:b/>
          <w:i/>
          <w:color w:val="3B3838" w:themeColor="background2" w:themeShade="40"/>
          <w:sz w:val="22"/>
          <w:szCs w:val="22"/>
        </w:rPr>
        <w:t xml:space="preserve"> </w:t>
      </w:r>
      <w:r>
        <w:rPr>
          <w:rFonts w:asciiTheme="majorHAnsi" w:hAnsiTheme="majorHAnsi"/>
          <w:b/>
          <w:i/>
          <w:color w:val="3B3838" w:themeColor="background2" w:themeShade="40"/>
          <w:sz w:val="22"/>
          <w:szCs w:val="22"/>
        </w:rPr>
        <w:t>ŘEŠENÍ VEGETACE A SOUVI</w:t>
      </w:r>
      <w:r w:rsidR="00431750">
        <w:rPr>
          <w:rFonts w:asciiTheme="majorHAnsi" w:hAnsiTheme="majorHAnsi"/>
          <w:b/>
          <w:i/>
          <w:color w:val="3B3838" w:themeColor="background2" w:themeShade="40"/>
          <w:sz w:val="22"/>
          <w:szCs w:val="22"/>
        </w:rPr>
        <w:t>SEJÍCÍCH TERÉNNÍCH ÚPRAV</w:t>
      </w:r>
    </w:p>
    <w:p w14:paraId="1420C7F1" w14:textId="77777777" w:rsidR="00431750" w:rsidRDefault="00431750" w:rsidP="00431750">
      <w:pPr>
        <w:rPr>
          <w:rFonts w:asciiTheme="majorHAnsi" w:hAnsiTheme="majorHAnsi"/>
          <w:b/>
          <w:i/>
          <w:color w:val="3B3838" w:themeColor="background2" w:themeShade="40"/>
          <w:sz w:val="22"/>
          <w:szCs w:val="22"/>
        </w:rPr>
      </w:pPr>
    </w:p>
    <w:p w14:paraId="3D749994" w14:textId="3A215512" w:rsidR="008A7FEE" w:rsidRDefault="00431750" w:rsidP="008A7FEE">
      <w:pPr>
        <w:ind w:left="360"/>
        <w:rPr>
          <w:rFonts w:asciiTheme="majorHAnsi" w:hAnsiTheme="majorHAnsi"/>
          <w:color w:val="3B3838" w:themeColor="background2" w:themeShade="40"/>
          <w:sz w:val="22"/>
          <w:szCs w:val="22"/>
        </w:rPr>
      </w:pPr>
      <w:r>
        <w:rPr>
          <w:rFonts w:asciiTheme="majorHAnsi" w:hAnsiTheme="majorHAnsi"/>
          <w:color w:val="3B3838" w:themeColor="background2" w:themeShade="40"/>
          <w:sz w:val="22"/>
          <w:szCs w:val="22"/>
        </w:rPr>
        <w:t xml:space="preserve">Dotčená zeleň výkopem pro kabelové vedení VO bude zregenerována, tj. bude dosypána ornicí min. </w:t>
      </w:r>
      <w:proofErr w:type="spellStart"/>
      <w:r>
        <w:rPr>
          <w:rFonts w:asciiTheme="majorHAnsi" w:hAnsiTheme="majorHAnsi"/>
          <w:color w:val="3B3838" w:themeColor="background2" w:themeShade="40"/>
          <w:sz w:val="22"/>
          <w:szCs w:val="22"/>
        </w:rPr>
        <w:t>tl</w:t>
      </w:r>
      <w:proofErr w:type="spellEnd"/>
      <w:r>
        <w:rPr>
          <w:rFonts w:asciiTheme="majorHAnsi" w:hAnsiTheme="majorHAnsi"/>
          <w:color w:val="3B3838" w:themeColor="background2" w:themeShade="40"/>
          <w:sz w:val="22"/>
          <w:szCs w:val="22"/>
        </w:rPr>
        <w:t>. 15 cm a oseta travním semenem.</w:t>
      </w:r>
    </w:p>
    <w:p w14:paraId="2BC9752C" w14:textId="6AA0E675" w:rsidR="00431750" w:rsidRDefault="00431750" w:rsidP="008A7FEE">
      <w:pPr>
        <w:ind w:left="360"/>
        <w:rPr>
          <w:rFonts w:asciiTheme="majorHAnsi" w:hAnsiTheme="majorHAnsi"/>
          <w:color w:val="3B3838" w:themeColor="background2" w:themeShade="40"/>
          <w:sz w:val="22"/>
          <w:szCs w:val="22"/>
        </w:rPr>
      </w:pPr>
    </w:p>
    <w:p w14:paraId="1883BB96" w14:textId="7B407537" w:rsidR="00431750" w:rsidRDefault="00431750" w:rsidP="00431750">
      <w:pPr>
        <w:ind w:left="360"/>
        <w:rPr>
          <w:rFonts w:asciiTheme="majorHAnsi" w:hAnsiTheme="majorHAnsi"/>
          <w:b/>
          <w:i/>
          <w:color w:val="3B3838" w:themeColor="background2" w:themeShade="40"/>
          <w:sz w:val="22"/>
          <w:szCs w:val="22"/>
        </w:rPr>
      </w:pPr>
      <w:r w:rsidRPr="00D55881">
        <w:rPr>
          <w:rFonts w:asciiTheme="majorHAnsi" w:hAnsiTheme="majorHAnsi"/>
          <w:b/>
          <w:i/>
          <w:color w:val="3B3838" w:themeColor="background2" w:themeShade="40"/>
          <w:sz w:val="22"/>
          <w:szCs w:val="22"/>
        </w:rPr>
        <w:t>B.</w:t>
      </w:r>
      <w:r>
        <w:rPr>
          <w:rFonts w:asciiTheme="majorHAnsi" w:hAnsiTheme="majorHAnsi"/>
          <w:b/>
          <w:i/>
          <w:color w:val="3B3838" w:themeColor="background2" w:themeShade="40"/>
          <w:sz w:val="22"/>
          <w:szCs w:val="22"/>
        </w:rPr>
        <w:t>6</w:t>
      </w:r>
      <w:r w:rsidRPr="00D55881">
        <w:rPr>
          <w:rFonts w:asciiTheme="majorHAnsi" w:hAnsiTheme="majorHAnsi"/>
          <w:b/>
          <w:i/>
          <w:color w:val="3B3838" w:themeColor="background2" w:themeShade="40"/>
          <w:sz w:val="22"/>
          <w:szCs w:val="22"/>
        </w:rPr>
        <w:t xml:space="preserve"> </w:t>
      </w:r>
      <w:r>
        <w:rPr>
          <w:rFonts w:asciiTheme="majorHAnsi" w:hAnsiTheme="majorHAnsi"/>
          <w:b/>
          <w:i/>
          <w:color w:val="3B3838" w:themeColor="background2" w:themeShade="40"/>
          <w:sz w:val="22"/>
          <w:szCs w:val="22"/>
        </w:rPr>
        <w:t>POPIS VLIVŮ STAVBY NA ŽIVOTNÍ PROSTŘEDÍ A JEHO OCHRANA</w:t>
      </w:r>
    </w:p>
    <w:p w14:paraId="72DDAE3F" w14:textId="3D729D0D" w:rsidR="00431750" w:rsidRDefault="00431750" w:rsidP="00431750">
      <w:pPr>
        <w:ind w:left="360"/>
        <w:rPr>
          <w:rFonts w:asciiTheme="majorHAnsi" w:hAnsiTheme="majorHAnsi"/>
          <w:color w:val="3B3838" w:themeColor="background2" w:themeShade="40"/>
          <w:sz w:val="22"/>
          <w:szCs w:val="22"/>
        </w:rPr>
      </w:pPr>
    </w:p>
    <w:p w14:paraId="63A95D29" w14:textId="174B72D0" w:rsidR="00431750" w:rsidRPr="00431750" w:rsidRDefault="00431750" w:rsidP="00431750">
      <w:pPr>
        <w:pStyle w:val="Odstavecseseznamem"/>
        <w:numPr>
          <w:ilvl w:val="0"/>
          <w:numId w:val="42"/>
        </w:numPr>
        <w:rPr>
          <w:rFonts w:asciiTheme="majorHAnsi" w:hAnsiTheme="majorHAnsi"/>
          <w:i/>
          <w:color w:val="3B3838" w:themeColor="background2" w:themeShade="40"/>
        </w:rPr>
      </w:pPr>
      <w:r>
        <w:rPr>
          <w:rFonts w:asciiTheme="majorHAnsi" w:hAnsiTheme="majorHAnsi"/>
          <w:i/>
          <w:color w:val="3B3838" w:themeColor="background2" w:themeShade="40"/>
        </w:rPr>
        <w:t>vliv na životní prostředí – ovzduší, hluk, voda, odpady a půda</w:t>
      </w:r>
    </w:p>
    <w:p w14:paraId="70FFC06E" w14:textId="4BDC760B" w:rsidR="00431750" w:rsidRDefault="00431750" w:rsidP="00431750">
      <w:pPr>
        <w:ind w:left="360"/>
        <w:rPr>
          <w:rFonts w:asciiTheme="majorHAnsi" w:hAnsiTheme="majorHAnsi"/>
          <w:color w:val="3B3838" w:themeColor="background2" w:themeShade="40"/>
          <w:sz w:val="22"/>
          <w:szCs w:val="22"/>
        </w:rPr>
      </w:pPr>
      <w:r>
        <w:rPr>
          <w:rFonts w:asciiTheme="majorHAnsi" w:hAnsiTheme="majorHAnsi"/>
          <w:color w:val="3B3838" w:themeColor="background2" w:themeShade="40"/>
          <w:sz w:val="22"/>
          <w:szCs w:val="22"/>
        </w:rPr>
        <w:t>Stavba nemá negativní vliv na životní prostředí.</w:t>
      </w:r>
    </w:p>
    <w:p w14:paraId="2D2DD29C" w14:textId="26901B7F" w:rsidR="00431750" w:rsidRDefault="00431750" w:rsidP="00431750">
      <w:pPr>
        <w:pStyle w:val="Odstavecseseznamem"/>
        <w:numPr>
          <w:ilvl w:val="0"/>
          <w:numId w:val="42"/>
        </w:numPr>
        <w:rPr>
          <w:rFonts w:asciiTheme="majorHAnsi" w:hAnsiTheme="majorHAnsi"/>
          <w:i/>
          <w:color w:val="3B3838" w:themeColor="background2" w:themeShade="40"/>
        </w:rPr>
      </w:pPr>
      <w:r>
        <w:rPr>
          <w:rFonts w:asciiTheme="majorHAnsi" w:hAnsiTheme="majorHAnsi"/>
          <w:i/>
          <w:color w:val="3B3838" w:themeColor="background2" w:themeShade="40"/>
        </w:rPr>
        <w:lastRenderedPageBreak/>
        <w:t>vliv na přírodu a krajinu – ochrana dřevin, ochrana památkových stromů, ochrana rostlin a živočichů, zachování ekologických funkcí a vazeb v krajině apod.</w:t>
      </w:r>
    </w:p>
    <w:p w14:paraId="64A08839" w14:textId="332F635C" w:rsidR="00431750" w:rsidRPr="00431750" w:rsidRDefault="00431750" w:rsidP="00431750">
      <w:pPr>
        <w:ind w:left="360"/>
        <w:rPr>
          <w:rFonts w:asciiTheme="majorHAnsi" w:hAnsiTheme="majorHAnsi"/>
          <w:color w:val="3B3838" w:themeColor="background2" w:themeShade="40"/>
          <w:sz w:val="22"/>
        </w:rPr>
      </w:pPr>
      <w:r w:rsidRPr="00431750">
        <w:rPr>
          <w:rFonts w:asciiTheme="majorHAnsi" w:hAnsiTheme="majorHAnsi"/>
          <w:color w:val="3B3838" w:themeColor="background2" w:themeShade="40"/>
          <w:sz w:val="22"/>
        </w:rPr>
        <w:t>Stavba nemá negativní vliv na životní prostředí.</w:t>
      </w:r>
    </w:p>
    <w:p w14:paraId="3C037F36" w14:textId="6D341CB2" w:rsidR="00431750" w:rsidRDefault="00431750" w:rsidP="00431750">
      <w:pPr>
        <w:ind w:left="360"/>
        <w:rPr>
          <w:rFonts w:asciiTheme="majorHAnsi" w:hAnsiTheme="majorHAnsi"/>
          <w:color w:val="3B3838" w:themeColor="background2" w:themeShade="40"/>
        </w:rPr>
      </w:pPr>
    </w:p>
    <w:p w14:paraId="033DCFF4" w14:textId="2C841551" w:rsidR="00431750" w:rsidRDefault="00431750" w:rsidP="00431750">
      <w:pPr>
        <w:pStyle w:val="Odstavecseseznamem"/>
        <w:numPr>
          <w:ilvl w:val="0"/>
          <w:numId w:val="42"/>
        </w:numPr>
        <w:rPr>
          <w:rFonts w:asciiTheme="majorHAnsi" w:hAnsiTheme="majorHAnsi"/>
          <w:i/>
          <w:color w:val="3B3838" w:themeColor="background2" w:themeShade="40"/>
        </w:rPr>
      </w:pPr>
      <w:r>
        <w:rPr>
          <w:rFonts w:asciiTheme="majorHAnsi" w:hAnsiTheme="majorHAnsi"/>
          <w:i/>
          <w:color w:val="3B3838" w:themeColor="background2" w:themeShade="40"/>
        </w:rPr>
        <w:t>Vliv na soustavu chráněných území NATURA 2000</w:t>
      </w:r>
    </w:p>
    <w:p w14:paraId="62328B15" w14:textId="2321ABE2" w:rsidR="00431750" w:rsidRPr="00431750" w:rsidRDefault="00431750" w:rsidP="00431750">
      <w:pPr>
        <w:ind w:left="360"/>
        <w:rPr>
          <w:rFonts w:asciiTheme="majorHAnsi" w:hAnsiTheme="majorHAnsi"/>
          <w:color w:val="3B3838" w:themeColor="background2" w:themeShade="40"/>
          <w:sz w:val="22"/>
        </w:rPr>
      </w:pPr>
      <w:r w:rsidRPr="00431750">
        <w:rPr>
          <w:rFonts w:asciiTheme="majorHAnsi" w:hAnsiTheme="majorHAnsi"/>
          <w:color w:val="3B3838" w:themeColor="background2" w:themeShade="40"/>
          <w:sz w:val="22"/>
        </w:rPr>
        <w:t>Netýká se.</w:t>
      </w:r>
    </w:p>
    <w:p w14:paraId="017B9601" w14:textId="5DCBBAD7" w:rsidR="00431750" w:rsidRDefault="00431750" w:rsidP="00431750">
      <w:pPr>
        <w:rPr>
          <w:rFonts w:asciiTheme="majorHAnsi" w:hAnsiTheme="majorHAnsi"/>
          <w:i/>
          <w:color w:val="3B3838" w:themeColor="background2" w:themeShade="40"/>
        </w:rPr>
      </w:pPr>
    </w:p>
    <w:p w14:paraId="6BCBBDB8" w14:textId="1B3AA41D" w:rsidR="00431750" w:rsidRDefault="00431750" w:rsidP="00431750">
      <w:pPr>
        <w:pStyle w:val="Odstavecseseznamem"/>
        <w:numPr>
          <w:ilvl w:val="0"/>
          <w:numId w:val="42"/>
        </w:numPr>
        <w:rPr>
          <w:rFonts w:asciiTheme="majorHAnsi" w:hAnsiTheme="majorHAnsi"/>
          <w:i/>
          <w:color w:val="3B3838" w:themeColor="background2" w:themeShade="40"/>
        </w:rPr>
      </w:pPr>
      <w:r>
        <w:rPr>
          <w:rFonts w:asciiTheme="majorHAnsi" w:hAnsiTheme="majorHAnsi"/>
          <w:i/>
          <w:color w:val="3B3838" w:themeColor="background2" w:themeShade="40"/>
        </w:rPr>
        <w:t>způsob zohlednění podmínek závazného stanoviska posouzení vlivu záměru na životní prostředí, je-li podkladem</w:t>
      </w:r>
    </w:p>
    <w:p w14:paraId="33B6A1F6" w14:textId="5831F9D1" w:rsidR="00431750" w:rsidRDefault="00431750" w:rsidP="00431750">
      <w:pPr>
        <w:ind w:firstLine="360"/>
        <w:rPr>
          <w:rFonts w:asciiTheme="majorHAnsi" w:hAnsiTheme="majorHAnsi"/>
          <w:color w:val="3B3838" w:themeColor="background2" w:themeShade="40"/>
          <w:sz w:val="22"/>
        </w:rPr>
      </w:pPr>
      <w:r w:rsidRPr="00431750">
        <w:rPr>
          <w:rFonts w:asciiTheme="majorHAnsi" w:hAnsiTheme="majorHAnsi"/>
          <w:color w:val="3B3838" w:themeColor="background2" w:themeShade="40"/>
          <w:sz w:val="22"/>
        </w:rPr>
        <w:t>Netýká se.</w:t>
      </w:r>
    </w:p>
    <w:p w14:paraId="1049B273" w14:textId="764FB25A" w:rsidR="001C1D61" w:rsidRDefault="001C1D61" w:rsidP="00431750">
      <w:pPr>
        <w:ind w:firstLine="360"/>
        <w:rPr>
          <w:rFonts w:asciiTheme="majorHAnsi" w:hAnsiTheme="majorHAnsi"/>
          <w:color w:val="3B3838" w:themeColor="background2" w:themeShade="40"/>
          <w:sz w:val="22"/>
        </w:rPr>
      </w:pPr>
    </w:p>
    <w:p w14:paraId="6A7A18F5" w14:textId="60C1042B" w:rsidR="001C1D61" w:rsidRPr="001C1D61" w:rsidRDefault="001C1D61" w:rsidP="001C1D61">
      <w:pPr>
        <w:pStyle w:val="Odstavecseseznamem"/>
        <w:numPr>
          <w:ilvl w:val="0"/>
          <w:numId w:val="42"/>
        </w:numPr>
        <w:rPr>
          <w:rFonts w:asciiTheme="majorHAnsi" w:hAnsiTheme="majorHAnsi"/>
          <w:i/>
          <w:color w:val="3B3838" w:themeColor="background2" w:themeShade="40"/>
        </w:rPr>
      </w:pPr>
      <w:r w:rsidRPr="001C1D61">
        <w:rPr>
          <w:rFonts w:asciiTheme="majorHAnsi" w:hAnsiTheme="majorHAnsi"/>
          <w:i/>
          <w:color w:val="3B3838" w:themeColor="background2" w:themeShade="40"/>
        </w:rPr>
        <w:t>V případě záměru spadajícího do režimu zákona o integrované prevenci základní parametry způsobu naplnění závěrů o nejlepších dostupných technikách nebo integrované povolení, bylo-li vydáno</w:t>
      </w:r>
    </w:p>
    <w:p w14:paraId="67C9DD6E" w14:textId="56308F0F" w:rsidR="001C1D61" w:rsidRDefault="001C1D61" w:rsidP="001C1D61">
      <w:pPr>
        <w:ind w:left="360"/>
        <w:rPr>
          <w:rFonts w:asciiTheme="majorHAnsi" w:hAnsiTheme="majorHAnsi"/>
          <w:color w:val="3B3838" w:themeColor="background2" w:themeShade="40"/>
          <w:sz w:val="22"/>
        </w:rPr>
      </w:pPr>
      <w:r w:rsidRPr="001C1D61">
        <w:rPr>
          <w:rFonts w:asciiTheme="majorHAnsi" w:hAnsiTheme="majorHAnsi"/>
          <w:color w:val="3B3838" w:themeColor="background2" w:themeShade="40"/>
          <w:sz w:val="22"/>
        </w:rPr>
        <w:t>Netýká se.</w:t>
      </w:r>
    </w:p>
    <w:p w14:paraId="7E23D04A" w14:textId="237A8431" w:rsidR="001C1D61" w:rsidRDefault="001C1D61" w:rsidP="001C1D61">
      <w:pPr>
        <w:rPr>
          <w:rFonts w:asciiTheme="majorHAnsi" w:hAnsiTheme="majorHAnsi"/>
          <w:color w:val="3B3838" w:themeColor="background2" w:themeShade="40"/>
          <w:sz w:val="22"/>
        </w:rPr>
      </w:pPr>
    </w:p>
    <w:p w14:paraId="7634C380" w14:textId="24AEEB9C" w:rsidR="001C1D61" w:rsidRDefault="001C1D61" w:rsidP="001C1D61">
      <w:pPr>
        <w:pStyle w:val="Odstavecseseznamem"/>
        <w:numPr>
          <w:ilvl w:val="0"/>
          <w:numId w:val="42"/>
        </w:numPr>
        <w:jc w:val="both"/>
        <w:rPr>
          <w:rFonts w:asciiTheme="majorHAnsi" w:hAnsiTheme="majorHAnsi"/>
          <w:i/>
          <w:color w:val="3B3838" w:themeColor="background2" w:themeShade="40"/>
        </w:rPr>
      </w:pPr>
      <w:r w:rsidRPr="001C1D61">
        <w:rPr>
          <w:rFonts w:asciiTheme="majorHAnsi" w:hAnsiTheme="majorHAnsi"/>
          <w:i/>
          <w:color w:val="3B3838" w:themeColor="background2" w:themeShade="40"/>
        </w:rPr>
        <w:t>navrhovaná ochranná a bezpečnostní pásma, rozsah omezení a podmínky ochrany podle jiných právních předpisů.</w:t>
      </w:r>
    </w:p>
    <w:p w14:paraId="653270CB" w14:textId="77777777" w:rsidR="001C1D61" w:rsidRPr="00A279A9" w:rsidRDefault="001C1D61" w:rsidP="001C1D61">
      <w:pPr>
        <w:pStyle w:val="Odstavecseseznamem"/>
        <w:shd w:val="clear" w:color="auto" w:fill="FFFFFF"/>
        <w:jc w:val="both"/>
        <w:rPr>
          <w:rFonts w:asciiTheme="majorHAnsi" w:hAnsiTheme="majorHAnsi" w:cs="Tahoma"/>
        </w:rPr>
      </w:pPr>
      <w:r w:rsidRPr="00A279A9">
        <w:rPr>
          <w:rFonts w:asciiTheme="majorHAnsi" w:hAnsiTheme="majorHAnsi" w:cs="Tahoma"/>
        </w:rPr>
        <w:t xml:space="preserve">Ochranné pásmo od položeného vodiče – napájení lamp </w:t>
      </w:r>
      <w:proofErr w:type="gramStart"/>
      <w:r w:rsidRPr="00A279A9">
        <w:rPr>
          <w:rFonts w:asciiTheme="majorHAnsi" w:hAnsiTheme="majorHAnsi" w:cs="Tahoma"/>
        </w:rPr>
        <w:t>VO  -</w:t>
      </w:r>
      <w:proofErr w:type="gramEnd"/>
      <w:r w:rsidRPr="00A279A9">
        <w:rPr>
          <w:rFonts w:asciiTheme="majorHAnsi" w:hAnsiTheme="majorHAnsi" w:cs="Tahoma"/>
        </w:rPr>
        <w:t xml:space="preserve"> 1metr od hrany krajního vodiče.</w:t>
      </w:r>
    </w:p>
    <w:p w14:paraId="5B1DF9B4" w14:textId="14ED223E" w:rsidR="001C1D61" w:rsidRPr="001C1D61" w:rsidRDefault="001C1D61" w:rsidP="001C1D61">
      <w:pPr>
        <w:jc w:val="both"/>
        <w:rPr>
          <w:rFonts w:asciiTheme="majorHAnsi" w:hAnsiTheme="majorHAnsi"/>
          <w:sz w:val="22"/>
        </w:rPr>
      </w:pPr>
      <w:r w:rsidRPr="001C1D61">
        <w:rPr>
          <w:rFonts w:asciiTheme="majorHAnsi" w:hAnsiTheme="majorHAnsi"/>
          <w:sz w:val="22"/>
        </w:rPr>
        <w:t>V případě, že je dokumentace podkladem pro územní a řízení s posouzením vlivů na životní prostředí, neuvádí se informace k bodům a), b), d) a e), neboť jsou součástí dokumentace vlivů záměru na životní prostředí.</w:t>
      </w:r>
    </w:p>
    <w:p w14:paraId="529F7F1E" w14:textId="77777777" w:rsidR="00431750" w:rsidRPr="00431750" w:rsidRDefault="00431750" w:rsidP="00431750">
      <w:pPr>
        <w:ind w:left="360"/>
        <w:rPr>
          <w:rFonts w:asciiTheme="majorHAnsi" w:hAnsiTheme="majorHAnsi"/>
          <w:color w:val="3B3838" w:themeColor="background2" w:themeShade="40"/>
          <w:sz w:val="22"/>
          <w:szCs w:val="22"/>
        </w:rPr>
      </w:pPr>
    </w:p>
    <w:p w14:paraId="1A71CA7E" w14:textId="3E97572A" w:rsidR="00A279A9" w:rsidRPr="00551A31" w:rsidRDefault="00A279A9" w:rsidP="00A279A9">
      <w:pPr>
        <w:shd w:val="clear" w:color="auto" w:fill="FFFFFF"/>
        <w:ind w:firstLine="708"/>
        <w:jc w:val="both"/>
        <w:rPr>
          <w:rFonts w:asciiTheme="majorHAnsi" w:hAnsiTheme="majorHAnsi"/>
          <w:b/>
          <w:i/>
          <w:color w:val="3B3838" w:themeColor="background2" w:themeShade="40"/>
          <w:sz w:val="22"/>
          <w:szCs w:val="22"/>
        </w:rPr>
      </w:pPr>
      <w:r w:rsidRPr="00551A31">
        <w:rPr>
          <w:rFonts w:asciiTheme="majorHAnsi" w:hAnsiTheme="majorHAnsi"/>
          <w:b/>
          <w:i/>
          <w:color w:val="3B3838" w:themeColor="background2" w:themeShade="40"/>
          <w:sz w:val="22"/>
          <w:szCs w:val="22"/>
        </w:rPr>
        <w:t>B.7 OCHRANA OBYVATELSTVA</w:t>
      </w:r>
    </w:p>
    <w:p w14:paraId="4EF7B049" w14:textId="3EDFD61D" w:rsidR="00A279A9" w:rsidRDefault="00A279A9" w:rsidP="00A279A9">
      <w:pPr>
        <w:shd w:val="clear" w:color="auto" w:fill="FFFFFF"/>
        <w:ind w:firstLine="708"/>
        <w:jc w:val="both"/>
        <w:rPr>
          <w:rFonts w:asciiTheme="majorHAnsi" w:hAnsiTheme="majorHAnsi"/>
          <w:sz w:val="22"/>
          <w:szCs w:val="22"/>
        </w:rPr>
      </w:pPr>
      <w:r>
        <w:rPr>
          <w:rFonts w:asciiTheme="majorHAnsi" w:hAnsiTheme="majorHAnsi"/>
          <w:sz w:val="22"/>
          <w:szCs w:val="22"/>
        </w:rPr>
        <w:t>Netýká se.</w:t>
      </w:r>
    </w:p>
    <w:p w14:paraId="2C25F52C" w14:textId="77777777" w:rsidR="00A279A9" w:rsidRPr="00A279A9" w:rsidRDefault="00A279A9" w:rsidP="00A279A9">
      <w:pPr>
        <w:shd w:val="clear" w:color="auto" w:fill="FFFFFF"/>
        <w:ind w:firstLine="708"/>
        <w:jc w:val="both"/>
        <w:rPr>
          <w:rFonts w:asciiTheme="majorHAnsi" w:hAnsiTheme="majorHAnsi"/>
          <w:sz w:val="22"/>
          <w:szCs w:val="22"/>
        </w:rPr>
      </w:pPr>
    </w:p>
    <w:p w14:paraId="1A71F65A" w14:textId="1DF79838" w:rsidR="00A279A9" w:rsidRPr="00551A31" w:rsidRDefault="00A279A9" w:rsidP="00A279A9">
      <w:pPr>
        <w:shd w:val="clear" w:color="auto" w:fill="FFFFFF"/>
        <w:ind w:firstLine="708"/>
        <w:jc w:val="both"/>
        <w:rPr>
          <w:rFonts w:asciiTheme="majorHAnsi" w:hAnsiTheme="majorHAnsi"/>
          <w:b/>
          <w:i/>
          <w:color w:val="3B3838" w:themeColor="background2" w:themeShade="40"/>
          <w:sz w:val="22"/>
          <w:szCs w:val="22"/>
        </w:rPr>
      </w:pPr>
      <w:r w:rsidRPr="00551A31">
        <w:rPr>
          <w:rFonts w:asciiTheme="majorHAnsi" w:hAnsiTheme="majorHAnsi"/>
          <w:b/>
          <w:i/>
          <w:color w:val="3B3838" w:themeColor="background2" w:themeShade="40"/>
          <w:sz w:val="22"/>
          <w:szCs w:val="22"/>
        </w:rPr>
        <w:t>B.8 ZÁSADY ORGANIZACE VÝSTAVBY</w:t>
      </w:r>
    </w:p>
    <w:p w14:paraId="4314E896" w14:textId="77777777" w:rsidR="00A279A9" w:rsidRDefault="00A279A9" w:rsidP="00A279A9">
      <w:pPr>
        <w:rPr>
          <w:rFonts w:asciiTheme="majorHAnsi" w:hAnsiTheme="majorHAnsi"/>
        </w:rPr>
      </w:pPr>
    </w:p>
    <w:p w14:paraId="4B50FD63" w14:textId="5B6006EA" w:rsidR="00A279A9" w:rsidRPr="00551A31" w:rsidRDefault="0086543D" w:rsidP="00A279A9">
      <w:pPr>
        <w:pStyle w:val="Odstavecseseznamem"/>
        <w:numPr>
          <w:ilvl w:val="0"/>
          <w:numId w:val="41"/>
        </w:numPr>
        <w:rPr>
          <w:rFonts w:asciiTheme="majorHAnsi" w:hAnsiTheme="majorHAnsi"/>
          <w:i/>
          <w:color w:val="3B3838" w:themeColor="background2" w:themeShade="40"/>
          <w:u w:val="single"/>
        </w:rPr>
      </w:pPr>
      <w:r>
        <w:rPr>
          <w:rFonts w:asciiTheme="majorHAnsi" w:hAnsiTheme="majorHAnsi"/>
          <w:i/>
          <w:color w:val="3B3838" w:themeColor="background2" w:themeShade="40"/>
        </w:rPr>
        <w:t>napojení staveniště na stávající dopravní a technickou infrastrukturu</w:t>
      </w:r>
    </w:p>
    <w:p w14:paraId="6A59940F" w14:textId="7B9D90B6" w:rsidR="00A279A9" w:rsidRPr="00A279A9" w:rsidRDefault="0086543D" w:rsidP="00A279A9">
      <w:pPr>
        <w:pStyle w:val="Odstavecseseznamem"/>
        <w:jc w:val="both"/>
        <w:rPr>
          <w:rFonts w:asciiTheme="majorHAnsi" w:hAnsiTheme="majorHAnsi"/>
          <w:u w:val="single"/>
        </w:rPr>
      </w:pPr>
      <w:r>
        <w:rPr>
          <w:rFonts w:asciiTheme="majorHAnsi" w:hAnsiTheme="majorHAnsi"/>
        </w:rPr>
        <w:t>Příjezd na staveniště je z ul. Krušnohorská, před zahájením stavby zajistí zhotovitel u příslušného správního úřadu DIO (dopravně inženýrské opatření).</w:t>
      </w:r>
    </w:p>
    <w:p w14:paraId="4AD730C4" w14:textId="243C1758" w:rsidR="00A279A9" w:rsidRPr="00551A31" w:rsidRDefault="00A279A9" w:rsidP="00A279A9">
      <w:pPr>
        <w:pStyle w:val="Odstavecseseznamem"/>
        <w:numPr>
          <w:ilvl w:val="0"/>
          <w:numId w:val="41"/>
        </w:numPr>
        <w:jc w:val="both"/>
        <w:rPr>
          <w:rFonts w:asciiTheme="majorHAnsi" w:hAnsiTheme="majorHAnsi"/>
          <w:i/>
          <w:color w:val="3B3838" w:themeColor="background2" w:themeShade="40"/>
        </w:rPr>
      </w:pPr>
      <w:r w:rsidRPr="00551A31">
        <w:rPr>
          <w:rFonts w:asciiTheme="majorHAnsi" w:hAnsiTheme="majorHAnsi"/>
          <w:i/>
          <w:color w:val="3B3838" w:themeColor="background2" w:themeShade="40"/>
        </w:rPr>
        <w:t>ochrana okolí staveniště a požadavky na související asanace, demolice, kácení dřevin:</w:t>
      </w:r>
    </w:p>
    <w:p w14:paraId="30583E4C" w14:textId="26DB2320" w:rsidR="00A279A9" w:rsidRPr="00A279A9" w:rsidRDefault="00A279A9" w:rsidP="00A279A9">
      <w:pPr>
        <w:pStyle w:val="Odstavecseseznamem"/>
        <w:jc w:val="both"/>
        <w:rPr>
          <w:rFonts w:asciiTheme="majorHAnsi" w:hAnsiTheme="majorHAnsi"/>
        </w:rPr>
      </w:pPr>
      <w:r>
        <w:rPr>
          <w:rFonts w:asciiTheme="majorHAnsi" w:hAnsiTheme="majorHAnsi"/>
        </w:rPr>
        <w:t>Stávající stromy, které nebudou káceny, budou ochráněny dřevěným bedněním proti poškození.</w:t>
      </w:r>
      <w:r w:rsidR="0086543D">
        <w:rPr>
          <w:rFonts w:asciiTheme="majorHAnsi" w:hAnsiTheme="majorHAnsi"/>
        </w:rPr>
        <w:t xml:space="preserve"> Ke kácení dřevin nedojde.</w:t>
      </w:r>
    </w:p>
    <w:p w14:paraId="3C76AB4A" w14:textId="6EB88990" w:rsidR="00A279A9" w:rsidRPr="00551A31" w:rsidRDefault="00A279A9" w:rsidP="00A279A9">
      <w:pPr>
        <w:pStyle w:val="Odstavecseseznamem"/>
        <w:numPr>
          <w:ilvl w:val="0"/>
          <w:numId w:val="41"/>
        </w:numPr>
        <w:jc w:val="both"/>
        <w:rPr>
          <w:rFonts w:asciiTheme="majorHAnsi" w:hAnsiTheme="majorHAnsi"/>
          <w:i/>
          <w:color w:val="3B3838" w:themeColor="background2" w:themeShade="40"/>
        </w:rPr>
      </w:pPr>
      <w:r w:rsidRPr="00551A31">
        <w:rPr>
          <w:rFonts w:asciiTheme="majorHAnsi" w:hAnsiTheme="majorHAnsi"/>
          <w:i/>
          <w:color w:val="3B3838" w:themeColor="background2" w:themeShade="40"/>
        </w:rPr>
        <w:t>maximální dočasné a trvalé zábory pro staveniště:</w:t>
      </w:r>
    </w:p>
    <w:p w14:paraId="38823D58" w14:textId="42B1C51F" w:rsidR="00A279A9" w:rsidRPr="00A279A9" w:rsidRDefault="0086543D" w:rsidP="00A279A9">
      <w:pPr>
        <w:pStyle w:val="Odstavecseseznamem"/>
        <w:jc w:val="both"/>
        <w:rPr>
          <w:rFonts w:asciiTheme="majorHAnsi" w:hAnsiTheme="majorHAnsi"/>
        </w:rPr>
      </w:pPr>
      <w:r>
        <w:rPr>
          <w:rFonts w:asciiTheme="majorHAnsi" w:hAnsiTheme="majorHAnsi"/>
        </w:rPr>
        <w:t>Dočasné zábory budou provedeny pouze v místech prováděných prací na přilehlé komunikaci.</w:t>
      </w:r>
    </w:p>
    <w:p w14:paraId="2F9618CA" w14:textId="474429EF" w:rsidR="00A279A9" w:rsidRPr="00551A31" w:rsidRDefault="00A279A9" w:rsidP="00A279A9">
      <w:pPr>
        <w:pStyle w:val="Odstavecseseznamem"/>
        <w:numPr>
          <w:ilvl w:val="0"/>
          <w:numId w:val="41"/>
        </w:numPr>
        <w:jc w:val="both"/>
        <w:rPr>
          <w:rFonts w:asciiTheme="majorHAnsi" w:hAnsiTheme="majorHAnsi"/>
          <w:i/>
          <w:color w:val="3B3838" w:themeColor="background2" w:themeShade="40"/>
        </w:rPr>
      </w:pPr>
      <w:r w:rsidRPr="00551A31">
        <w:rPr>
          <w:rFonts w:asciiTheme="majorHAnsi" w:hAnsiTheme="majorHAnsi"/>
          <w:i/>
          <w:color w:val="3B3838" w:themeColor="background2" w:themeShade="40"/>
        </w:rPr>
        <w:t xml:space="preserve">požadavky na bezbariérové </w:t>
      </w:r>
      <w:proofErr w:type="spellStart"/>
      <w:r w:rsidRPr="00551A31">
        <w:rPr>
          <w:rFonts w:asciiTheme="majorHAnsi" w:hAnsiTheme="majorHAnsi"/>
          <w:i/>
          <w:color w:val="3B3838" w:themeColor="background2" w:themeShade="40"/>
        </w:rPr>
        <w:t>obchozí</w:t>
      </w:r>
      <w:proofErr w:type="spellEnd"/>
      <w:r w:rsidRPr="00551A31">
        <w:rPr>
          <w:rFonts w:asciiTheme="majorHAnsi" w:hAnsiTheme="majorHAnsi"/>
          <w:i/>
          <w:color w:val="3B3838" w:themeColor="background2" w:themeShade="40"/>
        </w:rPr>
        <w:t xml:space="preserve"> trasy,</w:t>
      </w:r>
    </w:p>
    <w:p w14:paraId="1D098F97" w14:textId="0D430C91" w:rsidR="00A279A9" w:rsidRPr="00A279A9" w:rsidRDefault="00A279A9" w:rsidP="00A279A9">
      <w:pPr>
        <w:pStyle w:val="Odstavecseseznamem"/>
        <w:jc w:val="both"/>
        <w:rPr>
          <w:rFonts w:asciiTheme="majorHAnsi" w:hAnsiTheme="majorHAnsi"/>
        </w:rPr>
      </w:pPr>
      <w:r w:rsidRPr="00A279A9">
        <w:rPr>
          <w:rFonts w:asciiTheme="majorHAnsi" w:hAnsiTheme="majorHAnsi"/>
        </w:rPr>
        <w:lastRenderedPageBreak/>
        <w:t>Budou provedeny pomocí lávek, v</w:t>
      </w:r>
      <w:r w:rsidR="0086543D">
        <w:rPr>
          <w:rFonts w:asciiTheme="majorHAnsi" w:hAnsiTheme="majorHAnsi"/>
        </w:rPr>
        <w:t> </w:t>
      </w:r>
      <w:r w:rsidRPr="00A279A9">
        <w:rPr>
          <w:rFonts w:asciiTheme="majorHAnsi" w:hAnsiTheme="majorHAnsi"/>
        </w:rPr>
        <w:t>místech</w:t>
      </w:r>
      <w:r w:rsidR="0086543D">
        <w:rPr>
          <w:rFonts w:asciiTheme="majorHAnsi" w:hAnsiTheme="majorHAnsi"/>
        </w:rPr>
        <w:t>,</w:t>
      </w:r>
      <w:r w:rsidRPr="00A279A9">
        <w:rPr>
          <w:rFonts w:asciiTheme="majorHAnsi" w:hAnsiTheme="majorHAnsi"/>
        </w:rPr>
        <w:t xml:space="preserve"> kde dojde k omezení přístupu</w:t>
      </w:r>
      <w:r>
        <w:rPr>
          <w:rFonts w:asciiTheme="majorHAnsi" w:hAnsiTheme="majorHAnsi"/>
        </w:rPr>
        <w:t>.</w:t>
      </w:r>
    </w:p>
    <w:p w14:paraId="3FE680F1" w14:textId="1704A048" w:rsidR="0086543D" w:rsidRPr="0086543D" w:rsidRDefault="00A279A9" w:rsidP="0086543D">
      <w:pPr>
        <w:pStyle w:val="Odstavecseseznamem"/>
        <w:numPr>
          <w:ilvl w:val="0"/>
          <w:numId w:val="41"/>
        </w:numPr>
        <w:jc w:val="both"/>
        <w:rPr>
          <w:rFonts w:asciiTheme="majorHAnsi" w:hAnsiTheme="majorHAnsi"/>
        </w:rPr>
      </w:pPr>
      <w:r w:rsidRPr="00551A31">
        <w:rPr>
          <w:rFonts w:asciiTheme="majorHAnsi" w:hAnsiTheme="majorHAnsi"/>
          <w:i/>
          <w:color w:val="3B3838" w:themeColor="background2" w:themeShade="40"/>
        </w:rPr>
        <w:t>bilance zemních prací, požadavky na přísun nebo deponie zemin</w:t>
      </w:r>
    </w:p>
    <w:p w14:paraId="739186E5" w14:textId="50951572" w:rsidR="00A279A9" w:rsidRPr="0086543D" w:rsidRDefault="0086543D" w:rsidP="0086543D">
      <w:pPr>
        <w:pStyle w:val="Odstavecseseznamem"/>
        <w:jc w:val="both"/>
        <w:rPr>
          <w:rFonts w:asciiTheme="majorHAnsi" w:hAnsiTheme="majorHAnsi"/>
        </w:rPr>
      </w:pPr>
      <w:r>
        <w:rPr>
          <w:rFonts w:asciiTheme="majorHAnsi" w:hAnsiTheme="majorHAnsi"/>
          <w:color w:val="3B3838" w:themeColor="background2" w:themeShade="40"/>
        </w:rPr>
        <w:t xml:space="preserve">Část odkopaných zemin bude použita ke zpětnému zásypu. </w:t>
      </w:r>
      <w:r w:rsidRPr="0086543D">
        <w:rPr>
          <w:rFonts w:asciiTheme="majorHAnsi" w:hAnsiTheme="majorHAnsi"/>
          <w:color w:val="3B3838" w:themeColor="background2" w:themeShade="40"/>
        </w:rPr>
        <w:t xml:space="preserve">Vykopané zeminy, které nebudou odváženy na skládku budou deponovány u výkopu. </w:t>
      </w:r>
      <w:bookmarkEnd w:id="0"/>
    </w:p>
    <w:sectPr w:rsidR="00A279A9" w:rsidRPr="0086543D" w:rsidSect="0083502D">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0F760" w14:textId="77777777" w:rsidR="00F344DD" w:rsidRDefault="00F344DD" w:rsidP="0083502D">
      <w:r>
        <w:separator/>
      </w:r>
    </w:p>
  </w:endnote>
  <w:endnote w:type="continuationSeparator" w:id="0">
    <w:p w14:paraId="613098D2" w14:textId="77777777" w:rsidR="00F344DD" w:rsidRDefault="00F344DD" w:rsidP="00835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TT61t00">
    <w:charset w:val="00"/>
    <w:family w:val="auto"/>
    <w:pitch w:val="default"/>
  </w:font>
  <w:font w:name="OpenSymbol, '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EA1EB" w14:textId="77777777" w:rsidR="008A6366" w:rsidRDefault="008A6366" w:rsidP="008C7109">
    <w:pPr>
      <w:tabs>
        <w:tab w:val="center" w:pos="4550"/>
        <w:tab w:val="left" w:pos="5818"/>
      </w:tabs>
      <w:ind w:right="260"/>
      <w:rPr>
        <w:rFonts w:asciiTheme="majorHAnsi" w:hAnsiTheme="majorHAnsi"/>
        <w:color w:val="8496B0" w:themeColor="text2" w:themeTint="99"/>
        <w:spacing w:val="60"/>
        <w:sz w:val="16"/>
        <w:szCs w:val="16"/>
      </w:rPr>
    </w:pPr>
  </w:p>
  <w:p w14:paraId="6786636D" w14:textId="77777777" w:rsidR="008A6366" w:rsidRDefault="008A6366">
    <w:pPr>
      <w:tabs>
        <w:tab w:val="center" w:pos="4550"/>
        <w:tab w:val="left" w:pos="5818"/>
      </w:tabs>
      <w:ind w:right="260"/>
      <w:jc w:val="right"/>
      <w:rPr>
        <w:rFonts w:asciiTheme="majorHAnsi" w:hAnsiTheme="majorHAnsi"/>
        <w:color w:val="8496B0" w:themeColor="text2" w:themeTint="99"/>
        <w:spacing w:val="60"/>
        <w:sz w:val="16"/>
        <w:szCs w:val="16"/>
      </w:rPr>
    </w:pPr>
    <w:r>
      <w:rPr>
        <w:rFonts w:asciiTheme="majorHAnsi" w:hAnsiTheme="majorHAnsi"/>
        <w:noProof/>
        <w:color w:val="8496B0" w:themeColor="text2" w:themeTint="99"/>
        <w:spacing w:val="60"/>
        <w:sz w:val="16"/>
        <w:szCs w:val="16"/>
        <w:lang w:eastAsia="cs-CZ" w:bidi="ar-SA"/>
      </w:rPr>
      <w:drawing>
        <wp:inline distT="0" distB="0" distL="0" distR="0" wp14:anchorId="7E483365" wp14:editId="32E8AE9E">
          <wp:extent cx="6102096" cy="3657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ápatí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2096" cy="365760"/>
                  </a:xfrm>
                  <a:prstGeom prst="rect">
                    <a:avLst/>
                  </a:prstGeom>
                </pic:spPr>
              </pic:pic>
            </a:graphicData>
          </a:graphic>
        </wp:inline>
      </w:drawing>
    </w:r>
  </w:p>
  <w:p w14:paraId="29A12923" w14:textId="77777777" w:rsidR="008A6366" w:rsidRDefault="008A6366" w:rsidP="008C7109">
    <w:pPr>
      <w:tabs>
        <w:tab w:val="center" w:pos="4550"/>
        <w:tab w:val="left" w:pos="5818"/>
      </w:tabs>
      <w:ind w:right="260"/>
      <w:rPr>
        <w:rFonts w:asciiTheme="majorHAnsi" w:hAnsiTheme="majorHAnsi"/>
        <w:color w:val="8496B0" w:themeColor="text2" w:themeTint="99"/>
        <w:spacing w:val="60"/>
        <w:sz w:val="16"/>
        <w:szCs w:val="16"/>
      </w:rPr>
    </w:pPr>
  </w:p>
  <w:p w14:paraId="26B3E3B5" w14:textId="77777777" w:rsidR="008A6366" w:rsidRPr="008C7109" w:rsidRDefault="008A6366">
    <w:pPr>
      <w:tabs>
        <w:tab w:val="center" w:pos="4550"/>
        <w:tab w:val="left" w:pos="5818"/>
      </w:tabs>
      <w:ind w:right="260"/>
      <w:jc w:val="right"/>
      <w:rPr>
        <w:rFonts w:asciiTheme="majorHAnsi" w:hAnsiTheme="majorHAnsi"/>
        <w:color w:val="222A35" w:themeColor="text2" w:themeShade="80"/>
        <w:sz w:val="16"/>
        <w:szCs w:val="16"/>
      </w:rPr>
    </w:pPr>
    <w:r w:rsidRPr="008C7109">
      <w:rPr>
        <w:rFonts w:asciiTheme="majorHAnsi" w:hAnsiTheme="majorHAnsi"/>
        <w:color w:val="8496B0" w:themeColor="text2" w:themeTint="99"/>
        <w:spacing w:val="60"/>
        <w:sz w:val="16"/>
        <w:szCs w:val="16"/>
      </w:rPr>
      <w:t>Stránka</w:t>
    </w:r>
    <w:r w:rsidRPr="008C7109">
      <w:rPr>
        <w:rFonts w:asciiTheme="majorHAnsi" w:hAnsiTheme="majorHAnsi"/>
        <w:color w:val="8496B0" w:themeColor="text2" w:themeTint="99"/>
        <w:sz w:val="16"/>
        <w:szCs w:val="16"/>
      </w:rPr>
      <w:t xml:space="preserve">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PAGE   \* MERGEFORMAT</w:instrText>
    </w:r>
    <w:r w:rsidRPr="008C7109">
      <w:rPr>
        <w:rFonts w:asciiTheme="majorHAnsi" w:hAnsiTheme="majorHAnsi"/>
        <w:color w:val="323E4F" w:themeColor="text2" w:themeShade="BF"/>
        <w:sz w:val="16"/>
        <w:szCs w:val="16"/>
      </w:rPr>
      <w:fldChar w:fldCharType="separate"/>
    </w:r>
    <w:r>
      <w:rPr>
        <w:rFonts w:asciiTheme="majorHAnsi" w:hAnsiTheme="majorHAnsi"/>
        <w:noProof/>
        <w:color w:val="323E4F" w:themeColor="text2" w:themeShade="BF"/>
        <w:sz w:val="16"/>
        <w:szCs w:val="16"/>
      </w:rPr>
      <w:t>14</w:t>
    </w:r>
    <w:r w:rsidRPr="008C7109">
      <w:rPr>
        <w:rFonts w:asciiTheme="majorHAnsi" w:hAnsiTheme="majorHAnsi"/>
        <w:color w:val="323E4F" w:themeColor="text2" w:themeShade="BF"/>
        <w:sz w:val="16"/>
        <w:szCs w:val="16"/>
      </w:rPr>
      <w:fldChar w:fldCharType="end"/>
    </w:r>
    <w:r w:rsidRPr="008C7109">
      <w:rPr>
        <w:rFonts w:asciiTheme="majorHAnsi" w:hAnsiTheme="majorHAnsi"/>
        <w:color w:val="323E4F" w:themeColor="text2" w:themeShade="BF"/>
        <w:sz w:val="16"/>
        <w:szCs w:val="16"/>
      </w:rPr>
      <w:t xml:space="preserve"> |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NUMPAGES  \* Arabic  \* MERGEFORMAT</w:instrText>
    </w:r>
    <w:r w:rsidRPr="008C7109">
      <w:rPr>
        <w:rFonts w:asciiTheme="majorHAnsi" w:hAnsiTheme="majorHAnsi"/>
        <w:color w:val="323E4F" w:themeColor="text2" w:themeShade="BF"/>
        <w:sz w:val="16"/>
        <w:szCs w:val="16"/>
      </w:rPr>
      <w:fldChar w:fldCharType="separate"/>
    </w:r>
    <w:r>
      <w:rPr>
        <w:rFonts w:asciiTheme="majorHAnsi" w:hAnsiTheme="majorHAnsi"/>
        <w:noProof/>
        <w:color w:val="323E4F" w:themeColor="text2" w:themeShade="BF"/>
        <w:sz w:val="16"/>
        <w:szCs w:val="16"/>
      </w:rPr>
      <w:t>14</w:t>
    </w:r>
    <w:r w:rsidRPr="008C7109">
      <w:rPr>
        <w:rFonts w:asciiTheme="majorHAnsi" w:hAnsiTheme="majorHAnsi"/>
        <w:color w:val="323E4F" w:themeColor="text2" w:themeShade="BF"/>
        <w:sz w:val="16"/>
        <w:szCs w:val="16"/>
      </w:rPr>
      <w:fldChar w:fldCharType="end"/>
    </w:r>
  </w:p>
  <w:p w14:paraId="5E334EE0" w14:textId="77777777" w:rsidR="008A6366" w:rsidRDefault="008A636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DD5F0" w14:textId="77777777" w:rsidR="00F344DD" w:rsidRDefault="00F344DD" w:rsidP="0083502D">
      <w:r>
        <w:separator/>
      </w:r>
    </w:p>
  </w:footnote>
  <w:footnote w:type="continuationSeparator" w:id="0">
    <w:p w14:paraId="3D979517" w14:textId="77777777" w:rsidR="00F344DD" w:rsidRDefault="00F344DD" w:rsidP="00835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A6D9" w14:textId="77777777" w:rsidR="008A6366" w:rsidRPr="007B4A6B" w:rsidRDefault="008A6366" w:rsidP="0077615A">
    <w:pPr>
      <w:pStyle w:val="Zhlav"/>
      <w:pBdr>
        <w:bottom w:val="single" w:sz="4" w:space="1" w:color="auto"/>
      </w:pBdr>
      <w:jc w:val="right"/>
      <w:rPr>
        <w:rFonts w:asciiTheme="majorHAnsi" w:hAnsiTheme="majorHAnsi"/>
        <w:sz w:val="14"/>
        <w:szCs w:val="14"/>
      </w:rPr>
    </w:pPr>
    <w:bookmarkStart w:id="1" w:name="_Hlk511028325"/>
    <w:r>
      <w:rPr>
        <w:rFonts w:asciiTheme="majorHAnsi" w:hAnsiTheme="majorHAnsi"/>
        <w:sz w:val="14"/>
        <w:szCs w:val="14"/>
      </w:rPr>
      <w:t>Číslo zakázky: 19021</w:t>
    </w:r>
  </w:p>
  <w:p w14:paraId="5966901F" w14:textId="77777777" w:rsidR="008A6366" w:rsidRPr="007B4A6B" w:rsidRDefault="008A6366" w:rsidP="0077615A">
    <w:pPr>
      <w:pStyle w:val="Zhlav"/>
      <w:pBdr>
        <w:bottom w:val="single" w:sz="4" w:space="1" w:color="auto"/>
      </w:pBdr>
      <w:jc w:val="right"/>
      <w:rPr>
        <w:rFonts w:asciiTheme="majorHAnsi" w:hAnsiTheme="majorHAnsi" w:cs="Calibri"/>
        <w:sz w:val="14"/>
        <w:szCs w:val="14"/>
      </w:rPr>
    </w:pPr>
    <w:bookmarkStart w:id="2" w:name="_Hlk523472952"/>
    <w:r w:rsidRPr="007B4A6B">
      <w:rPr>
        <w:rFonts w:asciiTheme="majorHAnsi" w:hAnsiTheme="majorHAnsi" w:cs="Calibri"/>
        <w:sz w:val="14"/>
        <w:szCs w:val="14"/>
        <w:lang w:eastAsia="zh-CN"/>
      </w:rPr>
      <w:t>„</w:t>
    </w:r>
    <w:r>
      <w:rPr>
        <w:rFonts w:asciiTheme="majorHAnsi" w:hAnsiTheme="majorHAnsi" w:cs="Calibri"/>
        <w:sz w:val="14"/>
        <w:szCs w:val="14"/>
        <w:lang w:eastAsia="zh-CN"/>
      </w:rPr>
      <w:t>VYBUDOVÁNÍ VEŘEJNÉHO OSVĚTLENÍ V UL. VILOVÁ, PODKRUŠNOHORSKÁ, LITVÍNOV</w:t>
    </w:r>
    <w:r w:rsidRPr="007B4A6B">
      <w:rPr>
        <w:rFonts w:asciiTheme="majorHAnsi" w:hAnsiTheme="majorHAnsi" w:cs="Calibri"/>
        <w:sz w:val="14"/>
        <w:szCs w:val="14"/>
        <w:lang w:eastAsia="zh-CN"/>
      </w:rPr>
      <w:t>“</w:t>
    </w:r>
  </w:p>
  <w:bookmarkEnd w:id="1"/>
  <w:bookmarkEnd w:id="2"/>
  <w:p w14:paraId="7F593492" w14:textId="0CE98B6A" w:rsidR="008A6366" w:rsidRDefault="008A6366" w:rsidP="0040382A">
    <w:pPr>
      <w:pStyle w:val="Zhlav"/>
      <w:pBdr>
        <w:bottom w:val="single" w:sz="4" w:space="1" w:color="auto"/>
      </w:pBdr>
      <w:jc w:val="right"/>
      <w:rPr>
        <w:rFonts w:asciiTheme="majorHAnsi" w:hAnsiTheme="majorHAnsi"/>
        <w:sz w:val="14"/>
        <w:szCs w:val="14"/>
      </w:rPr>
    </w:pPr>
    <w:r>
      <w:rPr>
        <w:rFonts w:asciiTheme="majorHAnsi" w:hAnsiTheme="majorHAnsi"/>
        <w:sz w:val="14"/>
        <w:szCs w:val="14"/>
      </w:rPr>
      <w:t>B. Souhrnná technická zpráva</w:t>
    </w:r>
  </w:p>
  <w:p w14:paraId="1C42C026" w14:textId="7E5E4D56" w:rsidR="008A6366" w:rsidRDefault="008A6366" w:rsidP="00777A43">
    <w:pPr>
      <w:pStyle w:val="Zhlav"/>
      <w:pBdr>
        <w:bottom w:val="single" w:sz="4" w:space="1" w:color="auto"/>
      </w:pBdr>
      <w:jc w:val="right"/>
      <w:rPr>
        <w:rFonts w:asciiTheme="majorHAnsi" w:hAnsiTheme="majorHAnsi"/>
        <w:sz w:val="14"/>
        <w:szCs w:val="14"/>
      </w:rPr>
    </w:pPr>
    <w:r>
      <w:rPr>
        <w:rFonts w:asciiTheme="majorHAnsi" w:hAnsiTheme="majorHAnsi"/>
        <w:sz w:val="14"/>
        <w:szCs w:val="14"/>
      </w:rPr>
      <w:t>5/2019</w:t>
    </w:r>
  </w:p>
  <w:p w14:paraId="47D23610" w14:textId="77777777" w:rsidR="008A6366" w:rsidRPr="007B4A6B" w:rsidRDefault="008A6366" w:rsidP="007B4A6B">
    <w:pPr>
      <w:pStyle w:val="Zhlav"/>
      <w:pBdr>
        <w:bottom w:val="single" w:sz="4" w:space="1" w:color="auto"/>
      </w:pBdr>
      <w:jc w:val="center"/>
      <w:rPr>
        <w:rFonts w:asciiTheme="majorHAnsi" w:hAnsiTheme="majorHAns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Wingdings 2" w:hAnsi="Wingdings 2"/>
        <w:sz w:val="20"/>
      </w:rPr>
    </w:lvl>
    <w:lvl w:ilvl="2">
      <w:start w:val="1"/>
      <w:numFmt w:val="bullet"/>
      <w:lvlText w:val=""/>
      <w:lvlJc w:val="left"/>
      <w:pPr>
        <w:tabs>
          <w:tab w:val="num" w:pos="1440"/>
        </w:tabs>
        <w:ind w:left="1440" w:hanging="360"/>
      </w:pPr>
      <w:rPr>
        <w:rFonts w:ascii="Wingdings 2" w:hAnsi="Wingdings 2"/>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Wingdings 2" w:hAnsi="Wingdings 2"/>
        <w:sz w:val="20"/>
      </w:rPr>
    </w:lvl>
    <w:lvl w:ilvl="5">
      <w:start w:val="1"/>
      <w:numFmt w:val="bullet"/>
      <w:lvlText w:val=""/>
      <w:lvlJc w:val="left"/>
      <w:pPr>
        <w:tabs>
          <w:tab w:val="num" w:pos="2520"/>
        </w:tabs>
        <w:ind w:left="2520" w:hanging="360"/>
      </w:pPr>
      <w:rPr>
        <w:rFonts w:ascii="Wingdings 2" w:hAnsi="Wingdings 2"/>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Wingdings 2" w:hAnsi="Wingdings 2"/>
        <w:sz w:val="20"/>
      </w:rPr>
    </w:lvl>
    <w:lvl w:ilvl="8">
      <w:start w:val="1"/>
      <w:numFmt w:val="bullet"/>
      <w:lvlText w:val=""/>
      <w:lvlJc w:val="left"/>
      <w:pPr>
        <w:tabs>
          <w:tab w:val="num" w:pos="3600"/>
        </w:tabs>
        <w:ind w:left="3600" w:hanging="360"/>
      </w:pPr>
      <w:rPr>
        <w:rFonts w:ascii="Wingdings 2" w:hAnsi="Wingdings 2"/>
        <w:sz w:val="20"/>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Arial"/>
        <w:b/>
        <w:i w:val="0"/>
        <w:sz w:val="22"/>
        <w:szCs w:val="22"/>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Arial"/>
        <w:b/>
        <w:i w:val="0"/>
        <w:sz w:val="22"/>
        <w:szCs w:val="22"/>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Arial"/>
        <w:b/>
        <w:i w:val="0"/>
        <w:sz w:val="22"/>
        <w:szCs w:val="22"/>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hAnsi="OpenSymbol"/>
        <w:sz w:val="20"/>
      </w:rPr>
    </w:lvl>
    <w:lvl w:ilvl="2">
      <w:start w:val="1"/>
      <w:numFmt w:val="bullet"/>
      <w:lvlText w:val="▪"/>
      <w:lvlJc w:val="left"/>
      <w:pPr>
        <w:tabs>
          <w:tab w:val="num" w:pos="1440"/>
        </w:tabs>
        <w:ind w:left="1440" w:hanging="360"/>
      </w:pPr>
      <w:rPr>
        <w:rFonts w:ascii="OpenSymbol" w:hAnsi="OpenSymbol"/>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hAnsi="OpenSymbol"/>
        <w:sz w:val="20"/>
      </w:rPr>
    </w:lvl>
    <w:lvl w:ilvl="5">
      <w:start w:val="1"/>
      <w:numFmt w:val="bullet"/>
      <w:lvlText w:val="▪"/>
      <w:lvlJc w:val="left"/>
      <w:pPr>
        <w:tabs>
          <w:tab w:val="num" w:pos="2520"/>
        </w:tabs>
        <w:ind w:left="2520" w:hanging="360"/>
      </w:pPr>
      <w:rPr>
        <w:rFonts w:ascii="OpenSymbol" w:hAnsi="OpenSymbol"/>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hAnsi="OpenSymbol"/>
        <w:sz w:val="20"/>
      </w:rPr>
    </w:lvl>
    <w:lvl w:ilvl="8">
      <w:start w:val="1"/>
      <w:numFmt w:val="bullet"/>
      <w:lvlText w:val="▪"/>
      <w:lvlJc w:val="left"/>
      <w:pPr>
        <w:tabs>
          <w:tab w:val="num" w:pos="3600"/>
        </w:tabs>
        <w:ind w:left="3600" w:hanging="360"/>
      </w:pPr>
      <w:rPr>
        <w:rFonts w:ascii="OpenSymbol" w:hAnsi="OpenSymbol"/>
        <w:sz w:val="20"/>
      </w:r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2957CC"/>
    <w:multiLevelType w:val="multilevel"/>
    <w:tmpl w:val="0A5846A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F050D9"/>
    <w:multiLevelType w:val="hybridMultilevel"/>
    <w:tmpl w:val="1ED05EFA"/>
    <w:lvl w:ilvl="0" w:tplc="057CA5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08C7751D"/>
    <w:multiLevelType w:val="hybridMultilevel"/>
    <w:tmpl w:val="650CE7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860F25"/>
    <w:multiLevelType w:val="hybridMultilevel"/>
    <w:tmpl w:val="1284A90A"/>
    <w:lvl w:ilvl="0" w:tplc="3FF88148">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BF91102"/>
    <w:multiLevelType w:val="multilevel"/>
    <w:tmpl w:val="55BC8CFA"/>
    <w:styleLink w:val="WW8Num6"/>
    <w:lvl w:ilvl="0">
      <w:numFmt w:val="bullet"/>
      <w:lvlText w:val=""/>
      <w:lvlJc w:val="left"/>
      <w:pPr>
        <w:ind w:left="810" w:hanging="360"/>
      </w:pPr>
      <w:rPr>
        <w:rFonts w:ascii="Symbol" w:hAnsi="Symbol" w:cs="Tahoma"/>
        <w:color w:val="00000A"/>
      </w:rPr>
    </w:lvl>
    <w:lvl w:ilvl="1">
      <w:numFmt w:val="bullet"/>
      <w:lvlText w:val="o"/>
      <w:lvlJc w:val="left"/>
      <w:pPr>
        <w:ind w:left="1530" w:hanging="360"/>
      </w:pPr>
      <w:rPr>
        <w:rFonts w:ascii="Courier New" w:hAnsi="Courier New" w:cs="Courier New"/>
      </w:rPr>
    </w:lvl>
    <w:lvl w:ilvl="2">
      <w:numFmt w:val="bullet"/>
      <w:lvlText w:val=""/>
      <w:lvlJc w:val="left"/>
      <w:pPr>
        <w:ind w:left="2250" w:hanging="360"/>
      </w:pPr>
      <w:rPr>
        <w:rFonts w:ascii="Wingdings" w:hAnsi="Wingdings"/>
      </w:rPr>
    </w:lvl>
    <w:lvl w:ilvl="3">
      <w:numFmt w:val="bullet"/>
      <w:lvlText w:val=""/>
      <w:lvlJc w:val="left"/>
      <w:pPr>
        <w:ind w:left="2970" w:hanging="360"/>
      </w:pPr>
      <w:rPr>
        <w:rFonts w:ascii="Symbol" w:hAnsi="Symbol"/>
      </w:rPr>
    </w:lvl>
    <w:lvl w:ilvl="4">
      <w:numFmt w:val="bullet"/>
      <w:lvlText w:val="o"/>
      <w:lvlJc w:val="left"/>
      <w:pPr>
        <w:ind w:left="3690" w:hanging="360"/>
      </w:pPr>
      <w:rPr>
        <w:rFonts w:ascii="Courier New" w:hAnsi="Courier New" w:cs="Courier New"/>
      </w:rPr>
    </w:lvl>
    <w:lvl w:ilvl="5">
      <w:numFmt w:val="bullet"/>
      <w:lvlText w:val=""/>
      <w:lvlJc w:val="left"/>
      <w:pPr>
        <w:ind w:left="4410" w:hanging="360"/>
      </w:pPr>
      <w:rPr>
        <w:rFonts w:ascii="Wingdings" w:hAnsi="Wingdings"/>
      </w:rPr>
    </w:lvl>
    <w:lvl w:ilvl="6">
      <w:numFmt w:val="bullet"/>
      <w:lvlText w:val=""/>
      <w:lvlJc w:val="left"/>
      <w:pPr>
        <w:ind w:left="5130" w:hanging="360"/>
      </w:pPr>
      <w:rPr>
        <w:rFonts w:ascii="Symbol" w:hAnsi="Symbol"/>
      </w:rPr>
    </w:lvl>
    <w:lvl w:ilvl="7">
      <w:numFmt w:val="bullet"/>
      <w:lvlText w:val="o"/>
      <w:lvlJc w:val="left"/>
      <w:pPr>
        <w:ind w:left="5850" w:hanging="360"/>
      </w:pPr>
      <w:rPr>
        <w:rFonts w:ascii="Courier New" w:hAnsi="Courier New" w:cs="Courier New"/>
      </w:rPr>
    </w:lvl>
    <w:lvl w:ilvl="8">
      <w:numFmt w:val="bullet"/>
      <w:lvlText w:val=""/>
      <w:lvlJc w:val="left"/>
      <w:pPr>
        <w:ind w:left="6570" w:hanging="360"/>
      </w:pPr>
      <w:rPr>
        <w:rFonts w:ascii="Wingdings" w:hAnsi="Wingdings"/>
      </w:rPr>
    </w:lvl>
  </w:abstractNum>
  <w:abstractNum w:abstractNumId="9" w15:restartNumberingAfterBreak="0">
    <w:nsid w:val="13EF6653"/>
    <w:multiLevelType w:val="hybridMultilevel"/>
    <w:tmpl w:val="F7CA99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C212A4"/>
    <w:multiLevelType w:val="hybridMultilevel"/>
    <w:tmpl w:val="C11830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810F3B"/>
    <w:multiLevelType w:val="multilevel"/>
    <w:tmpl w:val="1AC2C7B6"/>
    <w:styleLink w:val="WW8Num4"/>
    <w:lvl w:ilvl="0">
      <w:numFmt w:val="bullet"/>
      <w:lvlText w:val=""/>
      <w:lvlJc w:val="left"/>
      <w:pPr>
        <w:ind w:left="720" w:hanging="360"/>
      </w:pPr>
      <w:rPr>
        <w:rFonts w:ascii="Symbol" w:hAnsi="Symbol"/>
        <w:sz w:val="20"/>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C454607"/>
    <w:multiLevelType w:val="multilevel"/>
    <w:tmpl w:val="651EAE26"/>
    <w:styleLink w:val="WW8Num5"/>
    <w:lvl w:ilvl="0">
      <w:numFmt w:val="bullet"/>
      <w:lvlText w:val=""/>
      <w:lvlJc w:val="left"/>
      <w:pPr>
        <w:ind w:left="720" w:hanging="360"/>
      </w:pPr>
      <w:rPr>
        <w:rFonts w:ascii="Symbol" w:hAnsi="Symbol" w:cs="Arial"/>
        <w:b/>
        <w:i w:val="0"/>
        <w:sz w:val="22"/>
        <w:szCs w:val="22"/>
        <w:u w:val="none"/>
      </w:rPr>
    </w:lvl>
    <w:lvl w:ilvl="1">
      <w:numFmt w:val="bullet"/>
      <w:lvlText w:val=""/>
      <w:lvlJc w:val="left"/>
      <w:pPr>
        <w:ind w:left="1080" w:hanging="360"/>
      </w:pPr>
      <w:rPr>
        <w:rFonts w:ascii="Symbol" w:hAnsi="Symbol" w:cs="Arial"/>
        <w:b/>
        <w:i w:val="0"/>
        <w:sz w:val="22"/>
        <w:szCs w:val="22"/>
        <w:u w:val="none"/>
      </w:rPr>
    </w:lvl>
    <w:lvl w:ilvl="2">
      <w:numFmt w:val="bullet"/>
      <w:lvlText w:val=""/>
      <w:lvlJc w:val="left"/>
      <w:pPr>
        <w:ind w:left="1440" w:hanging="360"/>
      </w:pPr>
      <w:rPr>
        <w:rFonts w:ascii="Symbol" w:hAnsi="Symbol" w:cs="Arial"/>
        <w:b/>
        <w:i w:val="0"/>
        <w:sz w:val="22"/>
        <w:szCs w:val="22"/>
        <w:u w:val="none"/>
      </w:rPr>
    </w:lvl>
    <w:lvl w:ilvl="3">
      <w:numFmt w:val="bullet"/>
      <w:lvlText w:val=""/>
      <w:lvlJc w:val="left"/>
      <w:pPr>
        <w:ind w:left="1800" w:hanging="360"/>
      </w:pPr>
      <w:rPr>
        <w:rFonts w:ascii="Symbol" w:hAnsi="Symbol" w:cs="Arial"/>
        <w:b/>
        <w:i w:val="0"/>
        <w:sz w:val="22"/>
        <w:szCs w:val="22"/>
        <w:u w:val="none"/>
      </w:rPr>
    </w:lvl>
    <w:lvl w:ilvl="4">
      <w:numFmt w:val="bullet"/>
      <w:lvlText w:val=""/>
      <w:lvlJc w:val="left"/>
      <w:pPr>
        <w:ind w:left="2160" w:hanging="360"/>
      </w:pPr>
      <w:rPr>
        <w:rFonts w:ascii="Symbol" w:hAnsi="Symbol" w:cs="Arial"/>
        <w:b/>
        <w:i w:val="0"/>
        <w:sz w:val="22"/>
        <w:szCs w:val="22"/>
        <w:u w:val="none"/>
      </w:rPr>
    </w:lvl>
    <w:lvl w:ilvl="5">
      <w:numFmt w:val="bullet"/>
      <w:lvlText w:val=""/>
      <w:lvlJc w:val="left"/>
      <w:pPr>
        <w:ind w:left="2520" w:hanging="360"/>
      </w:pPr>
      <w:rPr>
        <w:rFonts w:ascii="Symbol" w:hAnsi="Symbol" w:cs="Arial"/>
        <w:b/>
        <w:i w:val="0"/>
        <w:sz w:val="22"/>
        <w:szCs w:val="22"/>
        <w:u w:val="none"/>
      </w:rPr>
    </w:lvl>
    <w:lvl w:ilvl="6">
      <w:numFmt w:val="bullet"/>
      <w:lvlText w:val=""/>
      <w:lvlJc w:val="left"/>
      <w:pPr>
        <w:ind w:left="2880" w:hanging="360"/>
      </w:pPr>
      <w:rPr>
        <w:rFonts w:ascii="Symbol" w:hAnsi="Symbol" w:cs="Arial"/>
        <w:b/>
        <w:i w:val="0"/>
        <w:sz w:val="22"/>
        <w:szCs w:val="22"/>
        <w:u w:val="none"/>
      </w:rPr>
    </w:lvl>
    <w:lvl w:ilvl="7">
      <w:numFmt w:val="bullet"/>
      <w:lvlText w:val=""/>
      <w:lvlJc w:val="left"/>
      <w:pPr>
        <w:ind w:left="3240" w:hanging="360"/>
      </w:pPr>
      <w:rPr>
        <w:rFonts w:ascii="Symbol" w:hAnsi="Symbol" w:cs="Arial"/>
        <w:b/>
        <w:i w:val="0"/>
        <w:sz w:val="22"/>
        <w:szCs w:val="22"/>
        <w:u w:val="none"/>
      </w:rPr>
    </w:lvl>
    <w:lvl w:ilvl="8">
      <w:numFmt w:val="bullet"/>
      <w:lvlText w:val=""/>
      <w:lvlJc w:val="left"/>
      <w:pPr>
        <w:ind w:left="3600" w:hanging="360"/>
      </w:pPr>
      <w:rPr>
        <w:rFonts w:ascii="Symbol" w:hAnsi="Symbol" w:cs="Arial"/>
        <w:b/>
        <w:i w:val="0"/>
        <w:sz w:val="22"/>
        <w:szCs w:val="22"/>
        <w:u w:val="none"/>
      </w:rPr>
    </w:lvl>
  </w:abstractNum>
  <w:abstractNum w:abstractNumId="13" w15:restartNumberingAfterBreak="0">
    <w:nsid w:val="1E153053"/>
    <w:multiLevelType w:val="hybridMultilevel"/>
    <w:tmpl w:val="F586A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EB6E01"/>
    <w:multiLevelType w:val="hybridMultilevel"/>
    <w:tmpl w:val="70AA95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C3ABF"/>
    <w:multiLevelType w:val="hybridMultilevel"/>
    <w:tmpl w:val="539A8B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0648A7"/>
    <w:multiLevelType w:val="hybridMultilevel"/>
    <w:tmpl w:val="348C32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F0326B"/>
    <w:multiLevelType w:val="hybridMultilevel"/>
    <w:tmpl w:val="47D4FA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346F3E"/>
    <w:multiLevelType w:val="hybridMultilevel"/>
    <w:tmpl w:val="25C2DB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B71A69"/>
    <w:multiLevelType w:val="multilevel"/>
    <w:tmpl w:val="A9F0E1F0"/>
    <w:styleLink w:val="WW8Num8"/>
    <w:lvl w:ilvl="0">
      <w:numFmt w:val="bullet"/>
      <w:lvlText w:val=""/>
      <w:lvlJc w:val="left"/>
      <w:pPr>
        <w:ind w:left="720" w:hanging="360"/>
      </w:pPr>
      <w:rPr>
        <w:rFonts w:ascii="Wingdings 2" w:hAnsi="Wingdings 2"/>
        <w:sz w:val="20"/>
      </w:rPr>
    </w:lvl>
    <w:lvl w:ilvl="1">
      <w:numFmt w:val="bullet"/>
      <w:lvlText w:val=""/>
      <w:lvlJc w:val="left"/>
      <w:pPr>
        <w:ind w:left="1080" w:hanging="360"/>
      </w:pPr>
      <w:rPr>
        <w:rFonts w:ascii="Wingdings 2" w:hAnsi="Wingdings 2"/>
        <w:sz w:val="20"/>
      </w:rPr>
    </w:lvl>
    <w:lvl w:ilvl="2">
      <w:numFmt w:val="bullet"/>
      <w:lvlText w:val=""/>
      <w:lvlJc w:val="left"/>
      <w:pPr>
        <w:ind w:left="1440" w:hanging="360"/>
      </w:pPr>
      <w:rPr>
        <w:rFonts w:ascii="Wingdings 2" w:hAnsi="Wingdings 2"/>
        <w:sz w:val="20"/>
      </w:rPr>
    </w:lvl>
    <w:lvl w:ilvl="3">
      <w:numFmt w:val="bullet"/>
      <w:lvlText w:val=""/>
      <w:lvlJc w:val="left"/>
      <w:pPr>
        <w:ind w:left="1800" w:hanging="360"/>
      </w:pPr>
      <w:rPr>
        <w:rFonts w:ascii="Wingdings 2" w:hAnsi="Wingdings 2"/>
        <w:sz w:val="20"/>
      </w:rPr>
    </w:lvl>
    <w:lvl w:ilvl="4">
      <w:numFmt w:val="bullet"/>
      <w:lvlText w:val=""/>
      <w:lvlJc w:val="left"/>
      <w:pPr>
        <w:ind w:left="2160" w:hanging="360"/>
      </w:pPr>
      <w:rPr>
        <w:rFonts w:ascii="Wingdings 2" w:hAnsi="Wingdings 2"/>
        <w:sz w:val="20"/>
      </w:rPr>
    </w:lvl>
    <w:lvl w:ilvl="5">
      <w:numFmt w:val="bullet"/>
      <w:lvlText w:val=""/>
      <w:lvlJc w:val="left"/>
      <w:pPr>
        <w:ind w:left="2520" w:hanging="360"/>
      </w:pPr>
      <w:rPr>
        <w:rFonts w:ascii="Wingdings 2" w:hAnsi="Wingdings 2"/>
        <w:sz w:val="20"/>
      </w:rPr>
    </w:lvl>
    <w:lvl w:ilvl="6">
      <w:numFmt w:val="bullet"/>
      <w:lvlText w:val=""/>
      <w:lvlJc w:val="left"/>
      <w:pPr>
        <w:ind w:left="2880" w:hanging="360"/>
      </w:pPr>
      <w:rPr>
        <w:rFonts w:ascii="Wingdings 2" w:hAnsi="Wingdings 2"/>
        <w:sz w:val="20"/>
      </w:rPr>
    </w:lvl>
    <w:lvl w:ilvl="7">
      <w:numFmt w:val="bullet"/>
      <w:lvlText w:val=""/>
      <w:lvlJc w:val="left"/>
      <w:pPr>
        <w:ind w:left="3240" w:hanging="360"/>
      </w:pPr>
      <w:rPr>
        <w:rFonts w:ascii="Wingdings 2" w:hAnsi="Wingdings 2"/>
        <w:sz w:val="20"/>
      </w:rPr>
    </w:lvl>
    <w:lvl w:ilvl="8">
      <w:numFmt w:val="bullet"/>
      <w:lvlText w:val=""/>
      <w:lvlJc w:val="left"/>
      <w:pPr>
        <w:ind w:left="3600" w:hanging="360"/>
      </w:pPr>
      <w:rPr>
        <w:rFonts w:ascii="Wingdings 2" w:hAnsi="Wingdings 2"/>
        <w:sz w:val="20"/>
      </w:rPr>
    </w:lvl>
  </w:abstractNum>
  <w:abstractNum w:abstractNumId="20" w15:restartNumberingAfterBreak="0">
    <w:nsid w:val="410A6A2F"/>
    <w:multiLevelType w:val="hybridMultilevel"/>
    <w:tmpl w:val="FB3A92DC"/>
    <w:lvl w:ilvl="0" w:tplc="4CCEF0D0">
      <w:start w:val="1"/>
      <w:numFmt w:val="bullet"/>
      <w:lvlText w:val="-"/>
      <w:lvlJc w:val="left"/>
      <w:pPr>
        <w:ind w:left="720" w:hanging="360"/>
      </w:pPr>
      <w:rPr>
        <w:rFonts w:ascii="Calibri Light" w:eastAsia="TT61t00"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5401B"/>
    <w:multiLevelType w:val="multilevel"/>
    <w:tmpl w:val="2B1052E2"/>
    <w:styleLink w:val="WW8Num3"/>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Arial"/>
        <w:b/>
        <w:i w:val="0"/>
        <w:sz w:val="22"/>
        <w:szCs w:val="22"/>
        <w:u w:val="none"/>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Arial"/>
        <w:b/>
        <w:i w:val="0"/>
        <w:sz w:val="22"/>
        <w:szCs w:val="22"/>
        <w:u w:val="none"/>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2" w15:restartNumberingAfterBreak="0">
    <w:nsid w:val="43EA2F5F"/>
    <w:multiLevelType w:val="hybridMultilevel"/>
    <w:tmpl w:val="29CCD2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37E85"/>
    <w:multiLevelType w:val="hybridMultilevel"/>
    <w:tmpl w:val="B0E84416"/>
    <w:lvl w:ilvl="0" w:tplc="A370AA52">
      <w:start w:val="1"/>
      <w:numFmt w:val="lowerLetter"/>
      <w:lvlText w:val="%1)"/>
      <w:lvlJc w:val="left"/>
      <w:pPr>
        <w:ind w:left="720" w:hanging="360"/>
      </w:pPr>
      <w:rPr>
        <w:rFonts w:hint="default"/>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B90EAD"/>
    <w:multiLevelType w:val="hybridMultilevel"/>
    <w:tmpl w:val="C86A37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7B12EF"/>
    <w:multiLevelType w:val="hybridMultilevel"/>
    <w:tmpl w:val="ABEACB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8B39C6"/>
    <w:multiLevelType w:val="hybridMultilevel"/>
    <w:tmpl w:val="6E40E572"/>
    <w:lvl w:ilvl="0" w:tplc="4FC0E9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D4FAA"/>
    <w:multiLevelType w:val="multilevel"/>
    <w:tmpl w:val="1B6450E8"/>
    <w:lvl w:ilvl="0">
      <w:numFmt w:val="bullet"/>
      <w:lvlText w:val="–"/>
      <w:lvlJc w:val="left"/>
      <w:pPr>
        <w:ind w:left="720" w:hanging="360"/>
      </w:pPr>
      <w:rPr>
        <w:rFonts w:ascii="OpenSymbol" w:eastAsia="OpenSymbol" w:hAnsi="OpenSymbol" w:cs="OpenSymbol"/>
        <w:color w:val="auto"/>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52F53C87"/>
    <w:multiLevelType w:val="hybridMultilevel"/>
    <w:tmpl w:val="E48EB464"/>
    <w:lvl w:ilvl="0" w:tplc="477827B0">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91C5286"/>
    <w:multiLevelType w:val="hybridMultilevel"/>
    <w:tmpl w:val="C7A6DD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FA0D91"/>
    <w:multiLevelType w:val="hybridMultilevel"/>
    <w:tmpl w:val="5DD29B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AB216D"/>
    <w:multiLevelType w:val="hybridMultilevel"/>
    <w:tmpl w:val="E55E0C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3D1ADD"/>
    <w:multiLevelType w:val="hybridMultilevel"/>
    <w:tmpl w:val="1786C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CB618F"/>
    <w:multiLevelType w:val="multilevel"/>
    <w:tmpl w:val="CC08F0AE"/>
    <w:styleLink w:val="WW8Num21"/>
    <w:lvl w:ilvl="0">
      <w:numFmt w:val="bullet"/>
      <w:lvlText w:val=""/>
      <w:lvlJc w:val="left"/>
      <w:pPr>
        <w:ind w:left="720" w:hanging="360"/>
      </w:pPr>
      <w:rPr>
        <w:rFonts w:ascii="Wingdings 2" w:hAnsi="Wingdings 2"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4" w15:restartNumberingAfterBreak="0">
    <w:nsid w:val="5F1F6C7A"/>
    <w:multiLevelType w:val="multilevel"/>
    <w:tmpl w:val="96A83ED6"/>
    <w:styleLink w:val="WWNum18"/>
    <w:lvl w:ilvl="0">
      <w:start w:val="1"/>
      <w:numFmt w:val="decimal"/>
      <w:lvlText w:val="%1"/>
      <w:lvlJc w:val="left"/>
      <w:pPr>
        <w:ind w:left="600" w:hanging="600"/>
      </w:pPr>
    </w:lvl>
    <w:lvl w:ilvl="1">
      <w:start w:val="1"/>
      <w:numFmt w:val="decimal"/>
      <w:lvlText w:val="%1.%2"/>
      <w:lvlJc w:val="left"/>
      <w:pPr>
        <w:ind w:left="705" w:hanging="600"/>
      </w:pPr>
    </w:lvl>
    <w:lvl w:ilvl="2">
      <w:start w:val="1"/>
      <w:numFmt w:val="decimal"/>
      <w:lvlText w:val="%1.%2.%3"/>
      <w:lvlJc w:val="left"/>
      <w:pPr>
        <w:ind w:left="930" w:hanging="720"/>
      </w:pPr>
    </w:lvl>
    <w:lvl w:ilvl="3">
      <w:start w:val="1"/>
      <w:numFmt w:val="decimal"/>
      <w:lvlText w:val="%1.%2.%3.%4"/>
      <w:lvlJc w:val="left"/>
      <w:pPr>
        <w:ind w:left="1395" w:hanging="1080"/>
      </w:pPr>
    </w:lvl>
    <w:lvl w:ilvl="4">
      <w:start w:val="1"/>
      <w:numFmt w:val="decimal"/>
      <w:lvlText w:val="%1.%2.%3.%4.%5"/>
      <w:lvlJc w:val="left"/>
      <w:pPr>
        <w:ind w:left="1500" w:hanging="1080"/>
      </w:pPr>
    </w:lvl>
    <w:lvl w:ilvl="5">
      <w:start w:val="1"/>
      <w:numFmt w:val="decimal"/>
      <w:lvlText w:val="%1.%2.%3.%4.%5.%6"/>
      <w:lvlJc w:val="left"/>
      <w:pPr>
        <w:ind w:left="1965" w:hanging="1440"/>
      </w:pPr>
    </w:lvl>
    <w:lvl w:ilvl="6">
      <w:start w:val="1"/>
      <w:numFmt w:val="decimal"/>
      <w:lvlText w:val="%1.%2.%3.%4.%5.%6.%7"/>
      <w:lvlJc w:val="left"/>
      <w:pPr>
        <w:ind w:left="2070" w:hanging="1440"/>
      </w:pPr>
    </w:lvl>
    <w:lvl w:ilvl="7">
      <w:start w:val="1"/>
      <w:numFmt w:val="decimal"/>
      <w:lvlText w:val="%1.%2.%3.%4.%5.%6.%7.%8"/>
      <w:lvlJc w:val="left"/>
      <w:pPr>
        <w:ind w:left="2535" w:hanging="1800"/>
      </w:pPr>
    </w:lvl>
    <w:lvl w:ilvl="8">
      <w:start w:val="1"/>
      <w:numFmt w:val="decimal"/>
      <w:lvlText w:val="%1.%2.%3.%4.%5.%6.%7.%8.%9"/>
      <w:lvlJc w:val="left"/>
      <w:pPr>
        <w:ind w:left="2640" w:hanging="1800"/>
      </w:pPr>
    </w:lvl>
  </w:abstractNum>
  <w:abstractNum w:abstractNumId="35" w15:restartNumberingAfterBreak="0">
    <w:nsid w:val="651762B3"/>
    <w:multiLevelType w:val="hybridMultilevel"/>
    <w:tmpl w:val="3C46D8A2"/>
    <w:lvl w:ilvl="0" w:tplc="7AA212DE">
      <w:start w:val="1"/>
      <w:numFmt w:val="decimal"/>
      <w:lvlText w:val="%1)"/>
      <w:lvlJc w:val="left"/>
      <w:pPr>
        <w:ind w:left="720" w:hanging="360"/>
      </w:pPr>
      <w:rPr>
        <w:rFonts w:cs="Tahom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F6098F"/>
    <w:multiLevelType w:val="hybridMultilevel"/>
    <w:tmpl w:val="AF88902E"/>
    <w:lvl w:ilvl="0" w:tplc="679064F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9A7461"/>
    <w:multiLevelType w:val="hybridMultilevel"/>
    <w:tmpl w:val="17AEB762"/>
    <w:lvl w:ilvl="0" w:tplc="3E8E3FC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456761"/>
    <w:multiLevelType w:val="hybridMultilevel"/>
    <w:tmpl w:val="FBA8F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006D96"/>
    <w:multiLevelType w:val="multilevel"/>
    <w:tmpl w:val="8892E44E"/>
    <w:lvl w:ilvl="0">
      <w:numFmt w:val="bullet"/>
      <w:lvlText w:val="•"/>
      <w:lvlJc w:val="left"/>
      <w:pPr>
        <w:ind w:left="720" w:hanging="360"/>
      </w:pPr>
      <w:rPr>
        <w:rFonts w:ascii="OpenSymbol" w:eastAsia="OpenSymbol" w:hAnsi="OpenSymbol" w:cs="OpenSymbol"/>
        <w:color w:val="auto"/>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0" w15:restartNumberingAfterBreak="0">
    <w:nsid w:val="77054255"/>
    <w:multiLevelType w:val="hybridMultilevel"/>
    <w:tmpl w:val="1786C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3D2B4B"/>
    <w:multiLevelType w:val="hybridMultilevel"/>
    <w:tmpl w:val="3454C1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B775260"/>
    <w:multiLevelType w:val="hybridMultilevel"/>
    <w:tmpl w:val="16AAF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4E0009"/>
    <w:multiLevelType w:val="hybridMultilevel"/>
    <w:tmpl w:val="02608F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CB3F6E"/>
    <w:multiLevelType w:val="hybridMultilevel"/>
    <w:tmpl w:val="DEE0C1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BC4CDE"/>
    <w:multiLevelType w:val="hybridMultilevel"/>
    <w:tmpl w:val="04C096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1"/>
  </w:num>
  <w:num w:numId="3">
    <w:abstractNumId w:val="21"/>
  </w:num>
  <w:num w:numId="4">
    <w:abstractNumId w:val="12"/>
  </w:num>
  <w:num w:numId="5">
    <w:abstractNumId w:val="19"/>
  </w:num>
  <w:num w:numId="6">
    <w:abstractNumId w:val="4"/>
  </w:num>
  <w:num w:numId="7">
    <w:abstractNumId w:val="33"/>
  </w:num>
  <w:num w:numId="8">
    <w:abstractNumId w:val="35"/>
  </w:num>
  <w:num w:numId="9">
    <w:abstractNumId w:val="27"/>
  </w:num>
  <w:num w:numId="10">
    <w:abstractNumId w:val="39"/>
  </w:num>
  <w:num w:numId="11">
    <w:abstractNumId w:val="20"/>
  </w:num>
  <w:num w:numId="12">
    <w:abstractNumId w:val="8"/>
  </w:num>
  <w:num w:numId="13">
    <w:abstractNumId w:val="25"/>
  </w:num>
  <w:num w:numId="14">
    <w:abstractNumId w:val="31"/>
  </w:num>
  <w:num w:numId="15">
    <w:abstractNumId w:val="13"/>
  </w:num>
  <w:num w:numId="16">
    <w:abstractNumId w:val="30"/>
  </w:num>
  <w:num w:numId="17">
    <w:abstractNumId w:val="5"/>
  </w:num>
  <w:num w:numId="18">
    <w:abstractNumId w:val="15"/>
  </w:num>
  <w:num w:numId="19">
    <w:abstractNumId w:val="26"/>
  </w:num>
  <w:num w:numId="20">
    <w:abstractNumId w:val="28"/>
  </w:num>
  <w:num w:numId="21">
    <w:abstractNumId w:val="14"/>
  </w:num>
  <w:num w:numId="22">
    <w:abstractNumId w:val="24"/>
  </w:num>
  <w:num w:numId="23">
    <w:abstractNumId w:val="41"/>
  </w:num>
  <w:num w:numId="24">
    <w:abstractNumId w:val="32"/>
  </w:num>
  <w:num w:numId="25">
    <w:abstractNumId w:val="6"/>
  </w:num>
  <w:num w:numId="26">
    <w:abstractNumId w:val="37"/>
  </w:num>
  <w:num w:numId="27">
    <w:abstractNumId w:val="22"/>
  </w:num>
  <w:num w:numId="28">
    <w:abstractNumId w:val="16"/>
  </w:num>
  <w:num w:numId="29">
    <w:abstractNumId w:val="40"/>
  </w:num>
  <w:num w:numId="30">
    <w:abstractNumId w:val="7"/>
  </w:num>
  <w:num w:numId="31">
    <w:abstractNumId w:val="17"/>
  </w:num>
  <w:num w:numId="32">
    <w:abstractNumId w:val="18"/>
  </w:num>
  <w:num w:numId="33">
    <w:abstractNumId w:val="43"/>
  </w:num>
  <w:num w:numId="34">
    <w:abstractNumId w:val="29"/>
  </w:num>
  <w:num w:numId="35">
    <w:abstractNumId w:val="38"/>
  </w:num>
  <w:num w:numId="36">
    <w:abstractNumId w:val="36"/>
  </w:num>
  <w:num w:numId="37">
    <w:abstractNumId w:val="45"/>
  </w:num>
  <w:num w:numId="38">
    <w:abstractNumId w:val="44"/>
  </w:num>
  <w:num w:numId="39">
    <w:abstractNumId w:val="42"/>
  </w:num>
  <w:num w:numId="40">
    <w:abstractNumId w:val="10"/>
  </w:num>
  <w:num w:numId="41">
    <w:abstractNumId w:val="23"/>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867"/>
    <w:rsid w:val="000008C9"/>
    <w:rsid w:val="000029A2"/>
    <w:rsid w:val="0000398F"/>
    <w:rsid w:val="00005D9F"/>
    <w:rsid w:val="000126AE"/>
    <w:rsid w:val="00014959"/>
    <w:rsid w:val="00025AD0"/>
    <w:rsid w:val="00030D4C"/>
    <w:rsid w:val="00031F84"/>
    <w:rsid w:val="000323BC"/>
    <w:rsid w:val="000357FD"/>
    <w:rsid w:val="00037E0E"/>
    <w:rsid w:val="00040848"/>
    <w:rsid w:val="000409E5"/>
    <w:rsid w:val="0004594C"/>
    <w:rsid w:val="00061FC6"/>
    <w:rsid w:val="000648F2"/>
    <w:rsid w:val="000711E0"/>
    <w:rsid w:val="00084DA8"/>
    <w:rsid w:val="00086269"/>
    <w:rsid w:val="00086D5A"/>
    <w:rsid w:val="00090F92"/>
    <w:rsid w:val="00095E18"/>
    <w:rsid w:val="000968EC"/>
    <w:rsid w:val="000B2CD9"/>
    <w:rsid w:val="000B4722"/>
    <w:rsid w:val="000C0706"/>
    <w:rsid w:val="000C33C5"/>
    <w:rsid w:val="000C4F05"/>
    <w:rsid w:val="000D2981"/>
    <w:rsid w:val="000D7B53"/>
    <w:rsid w:val="000E0BF0"/>
    <w:rsid w:val="000F13C2"/>
    <w:rsid w:val="000F4A4F"/>
    <w:rsid w:val="00102867"/>
    <w:rsid w:val="001120EC"/>
    <w:rsid w:val="001144EF"/>
    <w:rsid w:val="00114CD5"/>
    <w:rsid w:val="00126C30"/>
    <w:rsid w:val="0013286C"/>
    <w:rsid w:val="00140C5A"/>
    <w:rsid w:val="001414A6"/>
    <w:rsid w:val="00142B73"/>
    <w:rsid w:val="00146C73"/>
    <w:rsid w:val="001479C7"/>
    <w:rsid w:val="00151691"/>
    <w:rsid w:val="001518B8"/>
    <w:rsid w:val="00151C0D"/>
    <w:rsid w:val="00151F3D"/>
    <w:rsid w:val="00154978"/>
    <w:rsid w:val="00154FFA"/>
    <w:rsid w:val="00162D0F"/>
    <w:rsid w:val="00164009"/>
    <w:rsid w:val="00176532"/>
    <w:rsid w:val="001773C9"/>
    <w:rsid w:val="0018536E"/>
    <w:rsid w:val="00191983"/>
    <w:rsid w:val="00192FC6"/>
    <w:rsid w:val="00194133"/>
    <w:rsid w:val="00196026"/>
    <w:rsid w:val="0019758E"/>
    <w:rsid w:val="001B0572"/>
    <w:rsid w:val="001B438D"/>
    <w:rsid w:val="001B4CA1"/>
    <w:rsid w:val="001B799F"/>
    <w:rsid w:val="001C1D61"/>
    <w:rsid w:val="001C5F90"/>
    <w:rsid w:val="001D25DA"/>
    <w:rsid w:val="001D6B20"/>
    <w:rsid w:val="001E3E49"/>
    <w:rsid w:val="001E7329"/>
    <w:rsid w:val="001F03CC"/>
    <w:rsid w:val="001F5906"/>
    <w:rsid w:val="001F5A60"/>
    <w:rsid w:val="001F7757"/>
    <w:rsid w:val="00202A3F"/>
    <w:rsid w:val="00204119"/>
    <w:rsid w:val="00206686"/>
    <w:rsid w:val="00207561"/>
    <w:rsid w:val="0021017B"/>
    <w:rsid w:val="002178B4"/>
    <w:rsid w:val="0022245E"/>
    <w:rsid w:val="00222969"/>
    <w:rsid w:val="00226167"/>
    <w:rsid w:val="00231B71"/>
    <w:rsid w:val="00231CCE"/>
    <w:rsid w:val="0023374C"/>
    <w:rsid w:val="002357B6"/>
    <w:rsid w:val="00236802"/>
    <w:rsid w:val="00244818"/>
    <w:rsid w:val="00245228"/>
    <w:rsid w:val="002454BC"/>
    <w:rsid w:val="002511F2"/>
    <w:rsid w:val="00251242"/>
    <w:rsid w:val="0025396E"/>
    <w:rsid w:val="00254EAC"/>
    <w:rsid w:val="00256A7E"/>
    <w:rsid w:val="002614C2"/>
    <w:rsid w:val="002676DC"/>
    <w:rsid w:val="00271E38"/>
    <w:rsid w:val="0027577D"/>
    <w:rsid w:val="00283E40"/>
    <w:rsid w:val="0028504E"/>
    <w:rsid w:val="00287F02"/>
    <w:rsid w:val="00290F67"/>
    <w:rsid w:val="00291C70"/>
    <w:rsid w:val="00296137"/>
    <w:rsid w:val="00296430"/>
    <w:rsid w:val="00296BE8"/>
    <w:rsid w:val="0029713D"/>
    <w:rsid w:val="00297D1E"/>
    <w:rsid w:val="002A473B"/>
    <w:rsid w:val="002A5F8A"/>
    <w:rsid w:val="002B5D91"/>
    <w:rsid w:val="002B7AA1"/>
    <w:rsid w:val="002C5980"/>
    <w:rsid w:val="002C7348"/>
    <w:rsid w:val="002C75AD"/>
    <w:rsid w:val="002D0658"/>
    <w:rsid w:val="002E133B"/>
    <w:rsid w:val="002E1724"/>
    <w:rsid w:val="002E26F7"/>
    <w:rsid w:val="002E2EEB"/>
    <w:rsid w:val="002E65C7"/>
    <w:rsid w:val="002E79DD"/>
    <w:rsid w:val="002F69FC"/>
    <w:rsid w:val="002F766F"/>
    <w:rsid w:val="00300760"/>
    <w:rsid w:val="003020AB"/>
    <w:rsid w:val="00306C87"/>
    <w:rsid w:val="0031603D"/>
    <w:rsid w:val="003168A9"/>
    <w:rsid w:val="0032215B"/>
    <w:rsid w:val="00336E4D"/>
    <w:rsid w:val="0034090F"/>
    <w:rsid w:val="0034139C"/>
    <w:rsid w:val="0034343D"/>
    <w:rsid w:val="003507F9"/>
    <w:rsid w:val="00354D85"/>
    <w:rsid w:val="00355203"/>
    <w:rsid w:val="00355683"/>
    <w:rsid w:val="00356F3C"/>
    <w:rsid w:val="0036030E"/>
    <w:rsid w:val="00363F03"/>
    <w:rsid w:val="00370274"/>
    <w:rsid w:val="00373748"/>
    <w:rsid w:val="00373B85"/>
    <w:rsid w:val="0037531E"/>
    <w:rsid w:val="003803A0"/>
    <w:rsid w:val="00383099"/>
    <w:rsid w:val="00384FA0"/>
    <w:rsid w:val="0038635F"/>
    <w:rsid w:val="00393233"/>
    <w:rsid w:val="003A0C97"/>
    <w:rsid w:val="003A4C8F"/>
    <w:rsid w:val="003A6992"/>
    <w:rsid w:val="003A6C4A"/>
    <w:rsid w:val="003A728E"/>
    <w:rsid w:val="003B271F"/>
    <w:rsid w:val="003B2CC5"/>
    <w:rsid w:val="003B5AFA"/>
    <w:rsid w:val="003B7E61"/>
    <w:rsid w:val="003C658B"/>
    <w:rsid w:val="003D07B9"/>
    <w:rsid w:val="003D1A04"/>
    <w:rsid w:val="003D7502"/>
    <w:rsid w:val="003F080C"/>
    <w:rsid w:val="003F22FA"/>
    <w:rsid w:val="003F4BAA"/>
    <w:rsid w:val="003F6B0A"/>
    <w:rsid w:val="00403305"/>
    <w:rsid w:val="0040382A"/>
    <w:rsid w:val="00404898"/>
    <w:rsid w:val="00404BCB"/>
    <w:rsid w:val="0040662B"/>
    <w:rsid w:val="00407BE5"/>
    <w:rsid w:val="0041132E"/>
    <w:rsid w:val="00411F49"/>
    <w:rsid w:val="00414DE8"/>
    <w:rsid w:val="00415C37"/>
    <w:rsid w:val="00415DB9"/>
    <w:rsid w:val="0041659B"/>
    <w:rsid w:val="00420715"/>
    <w:rsid w:val="00421B77"/>
    <w:rsid w:val="00422547"/>
    <w:rsid w:val="00423A35"/>
    <w:rsid w:val="004272E1"/>
    <w:rsid w:val="00430CB1"/>
    <w:rsid w:val="00431750"/>
    <w:rsid w:val="00437034"/>
    <w:rsid w:val="00441A58"/>
    <w:rsid w:val="0044342C"/>
    <w:rsid w:val="0045043C"/>
    <w:rsid w:val="00450475"/>
    <w:rsid w:val="004508F2"/>
    <w:rsid w:val="00450D74"/>
    <w:rsid w:val="00461A22"/>
    <w:rsid w:val="00462791"/>
    <w:rsid w:val="00462F13"/>
    <w:rsid w:val="00467759"/>
    <w:rsid w:val="0047358D"/>
    <w:rsid w:val="00476601"/>
    <w:rsid w:val="0047705B"/>
    <w:rsid w:val="00477B1C"/>
    <w:rsid w:val="004834EC"/>
    <w:rsid w:val="00485B1A"/>
    <w:rsid w:val="00487829"/>
    <w:rsid w:val="00490F0F"/>
    <w:rsid w:val="0049151F"/>
    <w:rsid w:val="0049221B"/>
    <w:rsid w:val="004947B4"/>
    <w:rsid w:val="0049511C"/>
    <w:rsid w:val="00497C77"/>
    <w:rsid w:val="004A0E57"/>
    <w:rsid w:val="004A2DE7"/>
    <w:rsid w:val="004A6FF8"/>
    <w:rsid w:val="004A72A5"/>
    <w:rsid w:val="004B405F"/>
    <w:rsid w:val="004B5626"/>
    <w:rsid w:val="004C0F96"/>
    <w:rsid w:val="004C1984"/>
    <w:rsid w:val="004C7795"/>
    <w:rsid w:val="004D6E3C"/>
    <w:rsid w:val="004D740B"/>
    <w:rsid w:val="004F42A5"/>
    <w:rsid w:val="004F7104"/>
    <w:rsid w:val="0050046B"/>
    <w:rsid w:val="005009F1"/>
    <w:rsid w:val="0051129E"/>
    <w:rsid w:val="00511345"/>
    <w:rsid w:val="0051748E"/>
    <w:rsid w:val="0052049C"/>
    <w:rsid w:val="0052177A"/>
    <w:rsid w:val="00527081"/>
    <w:rsid w:val="00533A34"/>
    <w:rsid w:val="0053407E"/>
    <w:rsid w:val="005355C7"/>
    <w:rsid w:val="005371A9"/>
    <w:rsid w:val="00551A31"/>
    <w:rsid w:val="00554D0F"/>
    <w:rsid w:val="00571D29"/>
    <w:rsid w:val="0058666E"/>
    <w:rsid w:val="005923FF"/>
    <w:rsid w:val="005938F2"/>
    <w:rsid w:val="0059653B"/>
    <w:rsid w:val="005978DB"/>
    <w:rsid w:val="005A00FB"/>
    <w:rsid w:val="005A14E1"/>
    <w:rsid w:val="005A1AC8"/>
    <w:rsid w:val="005A3814"/>
    <w:rsid w:val="005B23F9"/>
    <w:rsid w:val="005B2BE7"/>
    <w:rsid w:val="005B3BB3"/>
    <w:rsid w:val="005B710C"/>
    <w:rsid w:val="005C1C7E"/>
    <w:rsid w:val="005C32EF"/>
    <w:rsid w:val="005C6484"/>
    <w:rsid w:val="005C6AC3"/>
    <w:rsid w:val="005D0A1D"/>
    <w:rsid w:val="005D2A5D"/>
    <w:rsid w:val="005D3939"/>
    <w:rsid w:val="005D40E3"/>
    <w:rsid w:val="005D65D0"/>
    <w:rsid w:val="005D728C"/>
    <w:rsid w:val="005E08E1"/>
    <w:rsid w:val="005E551C"/>
    <w:rsid w:val="005F3512"/>
    <w:rsid w:val="005F3832"/>
    <w:rsid w:val="005F3923"/>
    <w:rsid w:val="005F56E6"/>
    <w:rsid w:val="005F7858"/>
    <w:rsid w:val="006009C6"/>
    <w:rsid w:val="00607B7F"/>
    <w:rsid w:val="0061234E"/>
    <w:rsid w:val="00614C3C"/>
    <w:rsid w:val="00625A90"/>
    <w:rsid w:val="00631651"/>
    <w:rsid w:val="006419ED"/>
    <w:rsid w:val="00641A71"/>
    <w:rsid w:val="00643AEA"/>
    <w:rsid w:val="00644E70"/>
    <w:rsid w:val="00645001"/>
    <w:rsid w:val="0065234F"/>
    <w:rsid w:val="0066032D"/>
    <w:rsid w:val="00661EC1"/>
    <w:rsid w:val="00662170"/>
    <w:rsid w:val="00664159"/>
    <w:rsid w:val="0068085B"/>
    <w:rsid w:val="00681398"/>
    <w:rsid w:val="00681601"/>
    <w:rsid w:val="006877BC"/>
    <w:rsid w:val="006956AD"/>
    <w:rsid w:val="00696A3E"/>
    <w:rsid w:val="0069772A"/>
    <w:rsid w:val="0069772B"/>
    <w:rsid w:val="006A373D"/>
    <w:rsid w:val="006A7602"/>
    <w:rsid w:val="006B07DE"/>
    <w:rsid w:val="006B0CCD"/>
    <w:rsid w:val="006B4E7F"/>
    <w:rsid w:val="006B6073"/>
    <w:rsid w:val="006B77DF"/>
    <w:rsid w:val="006B794E"/>
    <w:rsid w:val="006C1428"/>
    <w:rsid w:val="006C1E78"/>
    <w:rsid w:val="006C6BE6"/>
    <w:rsid w:val="006D0246"/>
    <w:rsid w:val="006D4903"/>
    <w:rsid w:val="006D5E6A"/>
    <w:rsid w:val="006D6969"/>
    <w:rsid w:val="006D7BD8"/>
    <w:rsid w:val="006D7E47"/>
    <w:rsid w:val="006E08BD"/>
    <w:rsid w:val="006E28B0"/>
    <w:rsid w:val="006E5DAB"/>
    <w:rsid w:val="006F54CB"/>
    <w:rsid w:val="00703F01"/>
    <w:rsid w:val="0070410E"/>
    <w:rsid w:val="007055E1"/>
    <w:rsid w:val="0070749E"/>
    <w:rsid w:val="00707D59"/>
    <w:rsid w:val="00723355"/>
    <w:rsid w:val="00733F4A"/>
    <w:rsid w:val="007341D7"/>
    <w:rsid w:val="00736358"/>
    <w:rsid w:val="007415CE"/>
    <w:rsid w:val="00743CD3"/>
    <w:rsid w:val="007518F7"/>
    <w:rsid w:val="00753C33"/>
    <w:rsid w:val="00756006"/>
    <w:rsid w:val="007569C4"/>
    <w:rsid w:val="00760A21"/>
    <w:rsid w:val="00762382"/>
    <w:rsid w:val="0076349F"/>
    <w:rsid w:val="00765D09"/>
    <w:rsid w:val="0077073F"/>
    <w:rsid w:val="0077615A"/>
    <w:rsid w:val="00777A43"/>
    <w:rsid w:val="007808B9"/>
    <w:rsid w:val="00781CDD"/>
    <w:rsid w:val="00782746"/>
    <w:rsid w:val="00782916"/>
    <w:rsid w:val="007837F3"/>
    <w:rsid w:val="00784DF1"/>
    <w:rsid w:val="00787096"/>
    <w:rsid w:val="00787B4A"/>
    <w:rsid w:val="007903E5"/>
    <w:rsid w:val="007947D9"/>
    <w:rsid w:val="00796CDB"/>
    <w:rsid w:val="007A0E7D"/>
    <w:rsid w:val="007A6A52"/>
    <w:rsid w:val="007A7468"/>
    <w:rsid w:val="007B34E6"/>
    <w:rsid w:val="007B4454"/>
    <w:rsid w:val="007B4A6B"/>
    <w:rsid w:val="007B6112"/>
    <w:rsid w:val="007C0CD2"/>
    <w:rsid w:val="007C3B87"/>
    <w:rsid w:val="007C46C0"/>
    <w:rsid w:val="007C7750"/>
    <w:rsid w:val="007C78F0"/>
    <w:rsid w:val="007D03B5"/>
    <w:rsid w:val="007D59D9"/>
    <w:rsid w:val="007D6A9D"/>
    <w:rsid w:val="007E63F8"/>
    <w:rsid w:val="007F26BD"/>
    <w:rsid w:val="007F35F3"/>
    <w:rsid w:val="007F3FA9"/>
    <w:rsid w:val="007F4495"/>
    <w:rsid w:val="007F60F2"/>
    <w:rsid w:val="007F7322"/>
    <w:rsid w:val="008028CA"/>
    <w:rsid w:val="00802E81"/>
    <w:rsid w:val="008201BF"/>
    <w:rsid w:val="008242F6"/>
    <w:rsid w:val="00824E76"/>
    <w:rsid w:val="00831E06"/>
    <w:rsid w:val="00833180"/>
    <w:rsid w:val="00834B7D"/>
    <w:rsid w:val="0083502D"/>
    <w:rsid w:val="008404C5"/>
    <w:rsid w:val="008435FC"/>
    <w:rsid w:val="0084664C"/>
    <w:rsid w:val="00846A56"/>
    <w:rsid w:val="008473C1"/>
    <w:rsid w:val="008500BA"/>
    <w:rsid w:val="00856197"/>
    <w:rsid w:val="0085624C"/>
    <w:rsid w:val="00856C48"/>
    <w:rsid w:val="00860ED7"/>
    <w:rsid w:val="00861BEF"/>
    <w:rsid w:val="00862C7E"/>
    <w:rsid w:val="00864A3B"/>
    <w:rsid w:val="0086543D"/>
    <w:rsid w:val="00865CD3"/>
    <w:rsid w:val="008676F8"/>
    <w:rsid w:val="00867FAC"/>
    <w:rsid w:val="00877726"/>
    <w:rsid w:val="00882D9F"/>
    <w:rsid w:val="00883455"/>
    <w:rsid w:val="00883C81"/>
    <w:rsid w:val="00886B3D"/>
    <w:rsid w:val="0089100A"/>
    <w:rsid w:val="00895995"/>
    <w:rsid w:val="008A33CF"/>
    <w:rsid w:val="008A6366"/>
    <w:rsid w:val="008A7FEE"/>
    <w:rsid w:val="008C0CA6"/>
    <w:rsid w:val="008C0D0E"/>
    <w:rsid w:val="008C2D29"/>
    <w:rsid w:val="008C7109"/>
    <w:rsid w:val="008C77EA"/>
    <w:rsid w:val="008D0AAC"/>
    <w:rsid w:val="008D3180"/>
    <w:rsid w:val="008D34CA"/>
    <w:rsid w:val="008D4E06"/>
    <w:rsid w:val="008D5130"/>
    <w:rsid w:val="008E096C"/>
    <w:rsid w:val="008E2CD9"/>
    <w:rsid w:val="008F548B"/>
    <w:rsid w:val="00901067"/>
    <w:rsid w:val="00903A30"/>
    <w:rsid w:val="009041FC"/>
    <w:rsid w:val="00910D32"/>
    <w:rsid w:val="00914A2E"/>
    <w:rsid w:val="0092059D"/>
    <w:rsid w:val="00927E58"/>
    <w:rsid w:val="00930C4D"/>
    <w:rsid w:val="00946691"/>
    <w:rsid w:val="00952CB5"/>
    <w:rsid w:val="00953E7F"/>
    <w:rsid w:val="009559F4"/>
    <w:rsid w:val="00956827"/>
    <w:rsid w:val="009572BB"/>
    <w:rsid w:val="0096014E"/>
    <w:rsid w:val="00964671"/>
    <w:rsid w:val="00971E0E"/>
    <w:rsid w:val="00974D5F"/>
    <w:rsid w:val="00986868"/>
    <w:rsid w:val="00990F70"/>
    <w:rsid w:val="00994B1A"/>
    <w:rsid w:val="009955E2"/>
    <w:rsid w:val="00996C5D"/>
    <w:rsid w:val="00997F98"/>
    <w:rsid w:val="009A0627"/>
    <w:rsid w:val="009A60BE"/>
    <w:rsid w:val="009A6A09"/>
    <w:rsid w:val="009A7495"/>
    <w:rsid w:val="009B2396"/>
    <w:rsid w:val="009B7B1D"/>
    <w:rsid w:val="009C480F"/>
    <w:rsid w:val="009C4DAF"/>
    <w:rsid w:val="009D028F"/>
    <w:rsid w:val="009D07C0"/>
    <w:rsid w:val="009D5346"/>
    <w:rsid w:val="009E473F"/>
    <w:rsid w:val="009E4AA8"/>
    <w:rsid w:val="009F5D2C"/>
    <w:rsid w:val="009F5D92"/>
    <w:rsid w:val="00A01741"/>
    <w:rsid w:val="00A0194A"/>
    <w:rsid w:val="00A10459"/>
    <w:rsid w:val="00A147F7"/>
    <w:rsid w:val="00A2095E"/>
    <w:rsid w:val="00A2377F"/>
    <w:rsid w:val="00A23B52"/>
    <w:rsid w:val="00A240FC"/>
    <w:rsid w:val="00A26F6B"/>
    <w:rsid w:val="00A279A9"/>
    <w:rsid w:val="00A32AA6"/>
    <w:rsid w:val="00A32AA8"/>
    <w:rsid w:val="00A41455"/>
    <w:rsid w:val="00A4156E"/>
    <w:rsid w:val="00A42837"/>
    <w:rsid w:val="00A43276"/>
    <w:rsid w:val="00A455DB"/>
    <w:rsid w:val="00A456BD"/>
    <w:rsid w:val="00A461C6"/>
    <w:rsid w:val="00A47871"/>
    <w:rsid w:val="00A566B7"/>
    <w:rsid w:val="00A57398"/>
    <w:rsid w:val="00A63F99"/>
    <w:rsid w:val="00A774E4"/>
    <w:rsid w:val="00A831BF"/>
    <w:rsid w:val="00A863BC"/>
    <w:rsid w:val="00A91A99"/>
    <w:rsid w:val="00A93AE2"/>
    <w:rsid w:val="00A95325"/>
    <w:rsid w:val="00A96B43"/>
    <w:rsid w:val="00A96EEA"/>
    <w:rsid w:val="00AA1564"/>
    <w:rsid w:val="00AD0CF1"/>
    <w:rsid w:val="00AE21F1"/>
    <w:rsid w:val="00AE3893"/>
    <w:rsid w:val="00AE63BE"/>
    <w:rsid w:val="00AF0E19"/>
    <w:rsid w:val="00AF75F8"/>
    <w:rsid w:val="00AF79E0"/>
    <w:rsid w:val="00B002D7"/>
    <w:rsid w:val="00B01F20"/>
    <w:rsid w:val="00B06964"/>
    <w:rsid w:val="00B1198B"/>
    <w:rsid w:val="00B11C68"/>
    <w:rsid w:val="00B14F90"/>
    <w:rsid w:val="00B218BC"/>
    <w:rsid w:val="00B24CB4"/>
    <w:rsid w:val="00B24D3F"/>
    <w:rsid w:val="00B26415"/>
    <w:rsid w:val="00B34760"/>
    <w:rsid w:val="00B356C6"/>
    <w:rsid w:val="00B35CA8"/>
    <w:rsid w:val="00B5598C"/>
    <w:rsid w:val="00B6079A"/>
    <w:rsid w:val="00B607DF"/>
    <w:rsid w:val="00B676BB"/>
    <w:rsid w:val="00B72258"/>
    <w:rsid w:val="00B74191"/>
    <w:rsid w:val="00B74680"/>
    <w:rsid w:val="00B75930"/>
    <w:rsid w:val="00B76E70"/>
    <w:rsid w:val="00B77039"/>
    <w:rsid w:val="00B832B9"/>
    <w:rsid w:val="00B84EC6"/>
    <w:rsid w:val="00B86CAD"/>
    <w:rsid w:val="00B876DD"/>
    <w:rsid w:val="00B9220B"/>
    <w:rsid w:val="00B93013"/>
    <w:rsid w:val="00B96558"/>
    <w:rsid w:val="00B965B0"/>
    <w:rsid w:val="00BA3D96"/>
    <w:rsid w:val="00BA64F6"/>
    <w:rsid w:val="00BA68B4"/>
    <w:rsid w:val="00BB35C8"/>
    <w:rsid w:val="00BB4E39"/>
    <w:rsid w:val="00BB5069"/>
    <w:rsid w:val="00BC0E11"/>
    <w:rsid w:val="00BC1371"/>
    <w:rsid w:val="00BC1C92"/>
    <w:rsid w:val="00BC2686"/>
    <w:rsid w:val="00BC2F93"/>
    <w:rsid w:val="00BC65DB"/>
    <w:rsid w:val="00BC7971"/>
    <w:rsid w:val="00BD4D4C"/>
    <w:rsid w:val="00BD797B"/>
    <w:rsid w:val="00BE2E77"/>
    <w:rsid w:val="00BE522B"/>
    <w:rsid w:val="00BF2FE3"/>
    <w:rsid w:val="00BF56C5"/>
    <w:rsid w:val="00C0103E"/>
    <w:rsid w:val="00C01287"/>
    <w:rsid w:val="00C068B9"/>
    <w:rsid w:val="00C06EB5"/>
    <w:rsid w:val="00C10A79"/>
    <w:rsid w:val="00C16AC9"/>
    <w:rsid w:val="00C24AA4"/>
    <w:rsid w:val="00C26DE4"/>
    <w:rsid w:val="00C31DD1"/>
    <w:rsid w:val="00C34B4A"/>
    <w:rsid w:val="00C40D47"/>
    <w:rsid w:val="00C41B18"/>
    <w:rsid w:val="00C523C9"/>
    <w:rsid w:val="00C60965"/>
    <w:rsid w:val="00C64D35"/>
    <w:rsid w:val="00C67F70"/>
    <w:rsid w:val="00C71E79"/>
    <w:rsid w:val="00C72032"/>
    <w:rsid w:val="00C72B6E"/>
    <w:rsid w:val="00C72F4F"/>
    <w:rsid w:val="00C755A3"/>
    <w:rsid w:val="00C76ED3"/>
    <w:rsid w:val="00C77E89"/>
    <w:rsid w:val="00C84772"/>
    <w:rsid w:val="00C84990"/>
    <w:rsid w:val="00C861AE"/>
    <w:rsid w:val="00C9385F"/>
    <w:rsid w:val="00C93CE2"/>
    <w:rsid w:val="00C93EE2"/>
    <w:rsid w:val="00C95A67"/>
    <w:rsid w:val="00C97686"/>
    <w:rsid w:val="00CA2129"/>
    <w:rsid w:val="00CA2478"/>
    <w:rsid w:val="00CB2663"/>
    <w:rsid w:val="00CC1AFC"/>
    <w:rsid w:val="00CC2C32"/>
    <w:rsid w:val="00CD51DA"/>
    <w:rsid w:val="00CD5FBD"/>
    <w:rsid w:val="00CE2D30"/>
    <w:rsid w:val="00CE7AF0"/>
    <w:rsid w:val="00D04293"/>
    <w:rsid w:val="00D051B3"/>
    <w:rsid w:val="00D060EF"/>
    <w:rsid w:val="00D12012"/>
    <w:rsid w:val="00D12AA0"/>
    <w:rsid w:val="00D12D00"/>
    <w:rsid w:val="00D14C32"/>
    <w:rsid w:val="00D20887"/>
    <w:rsid w:val="00D23BB3"/>
    <w:rsid w:val="00D26A33"/>
    <w:rsid w:val="00D33EE3"/>
    <w:rsid w:val="00D35328"/>
    <w:rsid w:val="00D37E30"/>
    <w:rsid w:val="00D45E07"/>
    <w:rsid w:val="00D51C9D"/>
    <w:rsid w:val="00D55881"/>
    <w:rsid w:val="00D55890"/>
    <w:rsid w:val="00D56DA8"/>
    <w:rsid w:val="00D60904"/>
    <w:rsid w:val="00D621E6"/>
    <w:rsid w:val="00D75C69"/>
    <w:rsid w:val="00D7679E"/>
    <w:rsid w:val="00D76F58"/>
    <w:rsid w:val="00D8261D"/>
    <w:rsid w:val="00D82D8D"/>
    <w:rsid w:val="00D82E2C"/>
    <w:rsid w:val="00D87AAF"/>
    <w:rsid w:val="00D87DA7"/>
    <w:rsid w:val="00D91BF2"/>
    <w:rsid w:val="00D95A90"/>
    <w:rsid w:val="00DA05A6"/>
    <w:rsid w:val="00DA0BB3"/>
    <w:rsid w:val="00DA1626"/>
    <w:rsid w:val="00DA4623"/>
    <w:rsid w:val="00DB11BA"/>
    <w:rsid w:val="00DB30BA"/>
    <w:rsid w:val="00DB3848"/>
    <w:rsid w:val="00DB5236"/>
    <w:rsid w:val="00DB5B7E"/>
    <w:rsid w:val="00DB5DBF"/>
    <w:rsid w:val="00DC2CA5"/>
    <w:rsid w:val="00DD06D3"/>
    <w:rsid w:val="00DD52A7"/>
    <w:rsid w:val="00DE401D"/>
    <w:rsid w:val="00DE523D"/>
    <w:rsid w:val="00DF04AB"/>
    <w:rsid w:val="00DF3660"/>
    <w:rsid w:val="00DF7A6F"/>
    <w:rsid w:val="00DF7D39"/>
    <w:rsid w:val="00E029AD"/>
    <w:rsid w:val="00E0315A"/>
    <w:rsid w:val="00E07ACC"/>
    <w:rsid w:val="00E129CD"/>
    <w:rsid w:val="00E13669"/>
    <w:rsid w:val="00E176CC"/>
    <w:rsid w:val="00E17DA4"/>
    <w:rsid w:val="00E21BCC"/>
    <w:rsid w:val="00E24A3E"/>
    <w:rsid w:val="00E31317"/>
    <w:rsid w:val="00E32461"/>
    <w:rsid w:val="00E3527B"/>
    <w:rsid w:val="00E352FB"/>
    <w:rsid w:val="00E358F7"/>
    <w:rsid w:val="00E36237"/>
    <w:rsid w:val="00E42E10"/>
    <w:rsid w:val="00E44E69"/>
    <w:rsid w:val="00E52515"/>
    <w:rsid w:val="00E60205"/>
    <w:rsid w:val="00E63926"/>
    <w:rsid w:val="00E645BF"/>
    <w:rsid w:val="00E7181C"/>
    <w:rsid w:val="00E726CC"/>
    <w:rsid w:val="00E77BC1"/>
    <w:rsid w:val="00E77EE9"/>
    <w:rsid w:val="00E8208B"/>
    <w:rsid w:val="00E83397"/>
    <w:rsid w:val="00E860DD"/>
    <w:rsid w:val="00E86971"/>
    <w:rsid w:val="00E93103"/>
    <w:rsid w:val="00E96F2D"/>
    <w:rsid w:val="00EA5BE5"/>
    <w:rsid w:val="00EB0D52"/>
    <w:rsid w:val="00EB4112"/>
    <w:rsid w:val="00EB42F6"/>
    <w:rsid w:val="00EB76CB"/>
    <w:rsid w:val="00EC1F00"/>
    <w:rsid w:val="00EC3C47"/>
    <w:rsid w:val="00EC4534"/>
    <w:rsid w:val="00ED1A60"/>
    <w:rsid w:val="00F03B85"/>
    <w:rsid w:val="00F0536B"/>
    <w:rsid w:val="00F059C6"/>
    <w:rsid w:val="00F1151B"/>
    <w:rsid w:val="00F115CB"/>
    <w:rsid w:val="00F120F4"/>
    <w:rsid w:val="00F139E0"/>
    <w:rsid w:val="00F1634A"/>
    <w:rsid w:val="00F163FF"/>
    <w:rsid w:val="00F2100B"/>
    <w:rsid w:val="00F307D5"/>
    <w:rsid w:val="00F30B3F"/>
    <w:rsid w:val="00F3101A"/>
    <w:rsid w:val="00F319AA"/>
    <w:rsid w:val="00F330BC"/>
    <w:rsid w:val="00F342AE"/>
    <w:rsid w:val="00F344DD"/>
    <w:rsid w:val="00F43702"/>
    <w:rsid w:val="00F47B0A"/>
    <w:rsid w:val="00F51166"/>
    <w:rsid w:val="00F62016"/>
    <w:rsid w:val="00F70233"/>
    <w:rsid w:val="00F747A2"/>
    <w:rsid w:val="00F81136"/>
    <w:rsid w:val="00F820BC"/>
    <w:rsid w:val="00F90D8E"/>
    <w:rsid w:val="00F91A4A"/>
    <w:rsid w:val="00F958DE"/>
    <w:rsid w:val="00FA1F07"/>
    <w:rsid w:val="00FA4B4E"/>
    <w:rsid w:val="00FA7EB0"/>
    <w:rsid w:val="00FB1D84"/>
    <w:rsid w:val="00FB2E02"/>
    <w:rsid w:val="00FB5060"/>
    <w:rsid w:val="00FB5082"/>
    <w:rsid w:val="00FB6415"/>
    <w:rsid w:val="00FC2EE9"/>
    <w:rsid w:val="00FC5911"/>
    <w:rsid w:val="00FC635C"/>
    <w:rsid w:val="00FD46A9"/>
    <w:rsid w:val="00FE559A"/>
    <w:rsid w:val="00FF27F2"/>
    <w:rsid w:val="00FF57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4D186"/>
  <w15:chartTrackingRefBased/>
  <w15:docId w15:val="{E74B63BC-45F7-439F-80DB-5A0CBBBC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E06"/>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Nadpis1">
    <w:name w:val="heading 1"/>
    <w:basedOn w:val="Standard"/>
    <w:next w:val="Textbody"/>
    <w:link w:val="Nadpis1Char"/>
    <w:rsid w:val="00BF56C5"/>
    <w:pPr>
      <w:keepNext/>
      <w:spacing w:before="240" w:after="240"/>
      <w:outlineLvl w:val="0"/>
    </w:pPr>
    <w:rPr>
      <w:rFonts w:cs="Arial"/>
      <w:b/>
      <w:bCs/>
      <w:szCs w:val="28"/>
    </w:rPr>
  </w:style>
  <w:style w:type="paragraph" w:styleId="Nadpis2">
    <w:name w:val="heading 2"/>
    <w:basedOn w:val="Standard"/>
    <w:next w:val="Textbody"/>
    <w:link w:val="Nadpis2Char"/>
    <w:rsid w:val="00BF56C5"/>
    <w:pPr>
      <w:keepNext/>
      <w:spacing w:before="120" w:after="120"/>
      <w:outlineLvl w:val="1"/>
    </w:pPr>
    <w:rPr>
      <w:rFonts w:cs="Arial"/>
      <w:b/>
      <w:bCs/>
      <w:iCs/>
    </w:rPr>
  </w:style>
  <w:style w:type="paragraph" w:styleId="Nadpis3">
    <w:name w:val="heading 3"/>
    <w:basedOn w:val="Normln"/>
    <w:next w:val="Normln"/>
    <w:link w:val="Nadpis3Char"/>
    <w:uiPriority w:val="9"/>
    <w:semiHidden/>
    <w:unhideWhenUsed/>
    <w:qFormat/>
    <w:rsid w:val="009D028F"/>
    <w:pPr>
      <w:keepNext/>
      <w:keepLines/>
      <w:spacing w:before="40"/>
      <w:outlineLvl w:val="2"/>
    </w:pPr>
    <w:rPr>
      <w:rFonts w:asciiTheme="majorHAnsi" w:eastAsiaTheme="majorEastAsia" w:hAnsiTheme="majorHAnsi"/>
      <w:color w:val="1F4D78" w:themeColor="accent1" w:themeShade="7F"/>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3502D"/>
    <w:pPr>
      <w:tabs>
        <w:tab w:val="center" w:pos="4536"/>
        <w:tab w:val="right" w:pos="9072"/>
      </w:tabs>
    </w:pPr>
  </w:style>
  <w:style w:type="character" w:customStyle="1" w:styleId="ZhlavChar">
    <w:name w:val="Záhlaví Char"/>
    <w:basedOn w:val="Standardnpsmoodstavce"/>
    <w:link w:val="Zhlav"/>
    <w:rsid w:val="0083502D"/>
  </w:style>
  <w:style w:type="paragraph" w:styleId="Zpat">
    <w:name w:val="footer"/>
    <w:basedOn w:val="Normln"/>
    <w:link w:val="ZpatChar"/>
    <w:uiPriority w:val="99"/>
    <w:unhideWhenUsed/>
    <w:rsid w:val="0083502D"/>
    <w:pPr>
      <w:tabs>
        <w:tab w:val="center" w:pos="4536"/>
        <w:tab w:val="right" w:pos="9072"/>
      </w:tabs>
    </w:pPr>
  </w:style>
  <w:style w:type="character" w:customStyle="1" w:styleId="ZpatChar">
    <w:name w:val="Zápatí Char"/>
    <w:basedOn w:val="Standardnpsmoodstavce"/>
    <w:link w:val="Zpat"/>
    <w:uiPriority w:val="99"/>
    <w:rsid w:val="0083502D"/>
  </w:style>
  <w:style w:type="character" w:customStyle="1" w:styleId="Nadpis1Char">
    <w:name w:val="Nadpis 1 Char"/>
    <w:basedOn w:val="Standardnpsmoodstavce"/>
    <w:link w:val="Nadpis1"/>
    <w:rsid w:val="00BF56C5"/>
    <w:rPr>
      <w:rFonts w:ascii="Times New Roman" w:eastAsia="SimSun" w:hAnsi="Times New Roman" w:cs="Arial"/>
      <w:b/>
      <w:bCs/>
      <w:kern w:val="3"/>
      <w:sz w:val="24"/>
      <w:szCs w:val="28"/>
      <w:lang w:eastAsia="zh-CN" w:bidi="hi-IN"/>
    </w:rPr>
  </w:style>
  <w:style w:type="character" w:customStyle="1" w:styleId="Nadpis2Char">
    <w:name w:val="Nadpis 2 Char"/>
    <w:basedOn w:val="Standardnpsmoodstavce"/>
    <w:link w:val="Nadpis2"/>
    <w:rsid w:val="00BF56C5"/>
    <w:rPr>
      <w:rFonts w:ascii="Times New Roman" w:eastAsia="SimSun" w:hAnsi="Times New Roman" w:cs="Arial"/>
      <w:b/>
      <w:bCs/>
      <w:iCs/>
      <w:kern w:val="3"/>
      <w:sz w:val="24"/>
      <w:szCs w:val="24"/>
      <w:lang w:eastAsia="zh-CN" w:bidi="hi-IN"/>
    </w:rPr>
  </w:style>
  <w:style w:type="paragraph" w:customStyle="1" w:styleId="Standard">
    <w:name w:val="Standard"/>
    <w:rsid w:val="00BF56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BF56C5"/>
    <w:pPr>
      <w:spacing w:after="120"/>
    </w:pPr>
  </w:style>
  <w:style w:type="paragraph" w:customStyle="1" w:styleId="Zkladntext1">
    <w:name w:val="Základní text1"/>
    <w:basedOn w:val="Normln"/>
    <w:rsid w:val="00BF56C5"/>
    <w:pPr>
      <w:autoSpaceDN w:val="0"/>
      <w:spacing w:line="235" w:lineRule="auto"/>
      <w:textAlignment w:val="baseline"/>
    </w:pPr>
    <w:rPr>
      <w:rFonts w:cs="Times New Roman"/>
      <w:color w:val="00000A"/>
      <w:kern w:val="3"/>
      <w:lang w:val="en-US" w:eastAsia="zh-CN"/>
    </w:rPr>
  </w:style>
  <w:style w:type="paragraph" w:customStyle="1" w:styleId="TableContents">
    <w:name w:val="Table Contents"/>
    <w:basedOn w:val="Standard"/>
    <w:rsid w:val="00BF56C5"/>
    <w:pPr>
      <w:suppressLineNumbers/>
      <w:jc w:val="center"/>
      <w:textAlignment w:val="center"/>
    </w:pPr>
  </w:style>
  <w:style w:type="numbering" w:customStyle="1" w:styleId="WWNum18">
    <w:name w:val="WWNum18"/>
    <w:basedOn w:val="Bezseznamu"/>
    <w:rsid w:val="00BF56C5"/>
    <w:pPr>
      <w:numPr>
        <w:numId w:val="1"/>
      </w:numPr>
    </w:pPr>
  </w:style>
  <w:style w:type="table" w:styleId="Mkatabulky">
    <w:name w:val="Table Grid"/>
    <w:basedOn w:val="Normlntabulka"/>
    <w:uiPriority w:val="39"/>
    <w:rsid w:val="00030D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030D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030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30D4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xtbubliny">
    <w:name w:val="Balloon Text"/>
    <w:basedOn w:val="Normln"/>
    <w:link w:val="TextbublinyChar"/>
    <w:uiPriority w:val="99"/>
    <w:semiHidden/>
    <w:unhideWhenUsed/>
    <w:rsid w:val="00F115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151B"/>
    <w:rPr>
      <w:rFonts w:ascii="Segoe UI" w:hAnsi="Segoe UI" w:cs="Segoe UI"/>
      <w:sz w:val="18"/>
      <w:szCs w:val="18"/>
    </w:rPr>
  </w:style>
  <w:style w:type="character" w:styleId="Hypertextovodkaz">
    <w:name w:val="Hyperlink"/>
    <w:uiPriority w:val="99"/>
    <w:rsid w:val="00831E06"/>
    <w:rPr>
      <w:color w:val="000080"/>
      <w:u w:val="single"/>
    </w:rPr>
  </w:style>
  <w:style w:type="paragraph" w:styleId="Zkladntext">
    <w:name w:val="Body Text"/>
    <w:basedOn w:val="Normln"/>
    <w:link w:val="ZkladntextChar"/>
    <w:rsid w:val="00831E06"/>
    <w:pPr>
      <w:spacing w:after="120"/>
    </w:pPr>
  </w:style>
  <w:style w:type="character" w:customStyle="1" w:styleId="ZkladntextChar">
    <w:name w:val="Základní text Char"/>
    <w:basedOn w:val="Standardnpsmoodstavce"/>
    <w:link w:val="Zkladntext"/>
    <w:rsid w:val="00831E06"/>
    <w:rPr>
      <w:rFonts w:ascii="Times New Roman" w:eastAsia="SimSun" w:hAnsi="Times New Roman" w:cs="Mangal"/>
      <w:kern w:val="1"/>
      <w:sz w:val="24"/>
      <w:szCs w:val="24"/>
      <w:lang w:eastAsia="hi-IN" w:bidi="hi-IN"/>
    </w:rPr>
  </w:style>
  <w:style w:type="paragraph" w:customStyle="1" w:styleId="Odstavecseseznamem1">
    <w:name w:val="Odstavec se seznamem1"/>
    <w:basedOn w:val="Normln"/>
    <w:rsid w:val="00831E06"/>
    <w:pPr>
      <w:ind w:left="720"/>
    </w:pPr>
  </w:style>
  <w:style w:type="paragraph" w:customStyle="1" w:styleId="Bezmezer1">
    <w:name w:val="Bez mezer1"/>
    <w:rsid w:val="00831E06"/>
    <w:pPr>
      <w:suppressAutoHyphens/>
      <w:spacing w:after="0" w:line="100" w:lineRule="atLeast"/>
    </w:pPr>
    <w:rPr>
      <w:rFonts w:ascii="Times New Roman" w:eastAsia="SimSun" w:hAnsi="Times New Roman" w:cs="Mangal"/>
      <w:kern w:val="1"/>
      <w:sz w:val="24"/>
      <w:szCs w:val="24"/>
      <w:lang w:eastAsia="hi-IN" w:bidi="hi-IN"/>
    </w:rPr>
  </w:style>
  <w:style w:type="character" w:styleId="slostrnky">
    <w:name w:val="page number"/>
    <w:basedOn w:val="Standardnpsmoodstavce"/>
    <w:rsid w:val="00C41B18"/>
  </w:style>
  <w:style w:type="paragraph" w:styleId="Bezmezer">
    <w:name w:val="No Spacing"/>
    <w:rsid w:val="00833180"/>
    <w:pPr>
      <w:suppressAutoHyphens/>
      <w:autoSpaceDN w:val="0"/>
      <w:spacing w:after="0" w:line="100" w:lineRule="atLeast"/>
      <w:textAlignment w:val="baseline"/>
    </w:pPr>
    <w:rPr>
      <w:rFonts w:ascii="Times New Roman" w:eastAsia="SimSun" w:hAnsi="Times New Roman" w:cs="Mangal"/>
      <w:kern w:val="3"/>
      <w:sz w:val="24"/>
      <w:szCs w:val="24"/>
      <w:lang w:eastAsia="zh-CN" w:bidi="hi-IN"/>
    </w:rPr>
  </w:style>
  <w:style w:type="numbering" w:customStyle="1" w:styleId="WW8Num4">
    <w:name w:val="WW8Num4"/>
    <w:basedOn w:val="Bezseznamu"/>
    <w:rsid w:val="00833180"/>
    <w:pPr>
      <w:numPr>
        <w:numId w:val="2"/>
      </w:numPr>
    </w:pPr>
  </w:style>
  <w:style w:type="paragraph" w:styleId="Odstavecseseznamem">
    <w:name w:val="List Paragraph"/>
    <w:basedOn w:val="Standard"/>
    <w:rsid w:val="006A7602"/>
    <w:pPr>
      <w:spacing w:after="200" w:line="276" w:lineRule="auto"/>
      <w:ind w:left="720"/>
    </w:pPr>
    <w:rPr>
      <w:rFonts w:ascii="Calibri" w:eastAsia="Calibri" w:hAnsi="Calibri" w:cs="Times New Roman"/>
      <w:sz w:val="22"/>
      <w:szCs w:val="22"/>
    </w:rPr>
  </w:style>
  <w:style w:type="numbering" w:customStyle="1" w:styleId="WW8Num3">
    <w:name w:val="WW8Num3"/>
    <w:basedOn w:val="Bezseznamu"/>
    <w:rsid w:val="006A7602"/>
    <w:pPr>
      <w:numPr>
        <w:numId w:val="3"/>
      </w:numPr>
    </w:pPr>
  </w:style>
  <w:style w:type="numbering" w:customStyle="1" w:styleId="WW8Num5">
    <w:name w:val="WW8Num5"/>
    <w:basedOn w:val="Bezseznamu"/>
    <w:rsid w:val="006A7602"/>
    <w:pPr>
      <w:numPr>
        <w:numId w:val="4"/>
      </w:numPr>
    </w:pPr>
  </w:style>
  <w:style w:type="paragraph" w:customStyle="1" w:styleId="K18normlanitext">
    <w:name w:val="K18 normlani text"/>
    <w:basedOn w:val="Standard"/>
    <w:rsid w:val="00990F70"/>
    <w:rPr>
      <w:rFonts w:ascii="Tahoma" w:eastAsia="Andale Sans UI" w:hAnsi="Tahoma" w:cs="Tahoma"/>
      <w:sz w:val="20"/>
      <w:lang w:val="de-DE" w:eastAsia="ja-JP" w:bidi="fa-IR"/>
    </w:rPr>
  </w:style>
  <w:style w:type="numbering" w:customStyle="1" w:styleId="WW8Num8">
    <w:name w:val="WW8Num8"/>
    <w:basedOn w:val="Bezseznamu"/>
    <w:rsid w:val="007903E5"/>
    <w:pPr>
      <w:numPr>
        <w:numId w:val="5"/>
      </w:numPr>
    </w:pPr>
  </w:style>
  <w:style w:type="paragraph" w:customStyle="1" w:styleId="Textpsmene">
    <w:name w:val="Text písmene"/>
    <w:basedOn w:val="Standard"/>
    <w:rsid w:val="005D65D0"/>
    <w:pPr>
      <w:outlineLvl w:val="7"/>
    </w:pPr>
    <w:rPr>
      <w:rFonts w:eastAsia="Andale Sans UI" w:cs="Tahoma"/>
      <w:lang w:val="de-DE" w:eastAsia="ja-JP" w:bidi="fa-IR"/>
    </w:rPr>
  </w:style>
  <w:style w:type="paragraph" w:customStyle="1" w:styleId="hv-normalni">
    <w:name w:val="hv-normalni"/>
    <w:basedOn w:val="Standard"/>
    <w:rsid w:val="00AE21F1"/>
    <w:rPr>
      <w:rFonts w:ascii="Arial" w:eastAsia="Andale Sans UI" w:hAnsi="Arial" w:cs="Tahoma"/>
      <w:lang w:val="de-DE" w:eastAsia="ja-JP" w:bidi="fa-IR"/>
    </w:rPr>
  </w:style>
  <w:style w:type="paragraph" w:customStyle="1" w:styleId="K33">
    <w:name w:val="K33"/>
    <w:basedOn w:val="Textpsmene"/>
    <w:link w:val="K33Char"/>
    <w:qFormat/>
    <w:rsid w:val="00A43276"/>
    <w:pPr>
      <w:widowControl/>
      <w:suppressAutoHyphens w:val="0"/>
      <w:autoSpaceDN/>
      <w:ind w:left="3540" w:hanging="3540"/>
      <w:jc w:val="both"/>
      <w:textAlignment w:val="auto"/>
    </w:pPr>
    <w:rPr>
      <w:rFonts w:ascii="Arial" w:eastAsia="Times New Roman" w:hAnsi="Arial" w:cs="Times New Roman"/>
      <w:kern w:val="0"/>
      <w:szCs w:val="20"/>
      <w:lang w:val="x-none" w:eastAsia="x-none" w:bidi="ar-SA"/>
    </w:rPr>
  </w:style>
  <w:style w:type="character" w:customStyle="1" w:styleId="K33Char">
    <w:name w:val="K33 Char"/>
    <w:link w:val="K33"/>
    <w:rsid w:val="00A43276"/>
    <w:rPr>
      <w:rFonts w:ascii="Arial" w:eastAsia="Times New Roman" w:hAnsi="Arial" w:cs="Times New Roman"/>
      <w:sz w:val="24"/>
      <w:szCs w:val="20"/>
      <w:lang w:val="x-none" w:eastAsia="x-none"/>
    </w:rPr>
  </w:style>
  <w:style w:type="numbering" w:customStyle="1" w:styleId="WW8Num10">
    <w:name w:val="WW8Num10"/>
    <w:basedOn w:val="Bezseznamu"/>
    <w:rsid w:val="00C9385F"/>
    <w:pPr>
      <w:numPr>
        <w:numId w:val="6"/>
      </w:numPr>
    </w:pPr>
  </w:style>
  <w:style w:type="character" w:customStyle="1" w:styleId="WW8Num11z0">
    <w:name w:val="WW8Num11z0"/>
    <w:rsid w:val="002F69FC"/>
    <w:rPr>
      <w:rFonts w:ascii="Wingdings 2" w:hAnsi="Wingdings 2" w:cs="OpenSymbol, 'Arial Unicode MS'"/>
    </w:rPr>
  </w:style>
  <w:style w:type="paragraph" w:customStyle="1" w:styleId="Odstavecseseznamem2">
    <w:name w:val="Odstavec se seznamem2"/>
    <w:basedOn w:val="Normln"/>
    <w:rsid w:val="002357B6"/>
    <w:pPr>
      <w:ind w:left="720"/>
    </w:pPr>
  </w:style>
  <w:style w:type="paragraph" w:styleId="Prosttext">
    <w:name w:val="Plain Text"/>
    <w:basedOn w:val="Standard"/>
    <w:link w:val="ProsttextChar"/>
    <w:rsid w:val="00BC2686"/>
    <w:rPr>
      <w:rFonts w:ascii="Courier New" w:eastAsia="Times New Roman" w:hAnsi="Courier New" w:cs="Times New Roman"/>
      <w:sz w:val="20"/>
      <w:szCs w:val="20"/>
      <w:lang w:val="de-DE" w:eastAsia="cs-CZ" w:bidi="fa-IR"/>
    </w:rPr>
  </w:style>
  <w:style w:type="character" w:customStyle="1" w:styleId="ProsttextChar">
    <w:name w:val="Prostý text Char"/>
    <w:basedOn w:val="Standardnpsmoodstavce"/>
    <w:link w:val="Prosttext"/>
    <w:rsid w:val="00BC2686"/>
    <w:rPr>
      <w:rFonts w:ascii="Courier New" w:eastAsia="Times New Roman" w:hAnsi="Courier New" w:cs="Times New Roman"/>
      <w:kern w:val="3"/>
      <w:sz w:val="20"/>
      <w:szCs w:val="20"/>
      <w:lang w:val="de-DE" w:eastAsia="cs-CZ" w:bidi="fa-IR"/>
    </w:rPr>
  </w:style>
  <w:style w:type="numbering" w:customStyle="1" w:styleId="WW8Num21">
    <w:name w:val="WW8Num21"/>
    <w:basedOn w:val="Bezseznamu"/>
    <w:rsid w:val="001F5906"/>
    <w:pPr>
      <w:numPr>
        <w:numId w:val="7"/>
      </w:numPr>
    </w:pPr>
  </w:style>
  <w:style w:type="character" w:styleId="Zstupntext">
    <w:name w:val="Placeholder Text"/>
    <w:basedOn w:val="Standardnpsmoodstavce"/>
    <w:uiPriority w:val="99"/>
    <w:semiHidden/>
    <w:rsid w:val="008C7109"/>
    <w:rPr>
      <w:color w:val="808080"/>
    </w:rPr>
  </w:style>
  <w:style w:type="character" w:customStyle="1" w:styleId="apple-converted-space">
    <w:name w:val="apple-converted-space"/>
    <w:basedOn w:val="Standardnpsmoodstavce"/>
    <w:rsid w:val="00A32AA6"/>
  </w:style>
  <w:style w:type="paragraph" w:styleId="Nadpisobsahu">
    <w:name w:val="TOC Heading"/>
    <w:basedOn w:val="Nadpis1"/>
    <w:next w:val="Normln"/>
    <w:uiPriority w:val="39"/>
    <w:unhideWhenUsed/>
    <w:qFormat/>
    <w:rsid w:val="00415DB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lang w:eastAsia="cs-CZ" w:bidi="ar-SA"/>
    </w:rPr>
  </w:style>
  <w:style w:type="paragraph" w:styleId="Obsah2">
    <w:name w:val="toc 2"/>
    <w:basedOn w:val="Normln"/>
    <w:next w:val="Normln"/>
    <w:autoRedefine/>
    <w:uiPriority w:val="39"/>
    <w:unhideWhenUsed/>
    <w:rsid w:val="00415DB9"/>
    <w:pPr>
      <w:spacing w:after="100"/>
      <w:ind w:left="240"/>
    </w:pPr>
    <w:rPr>
      <w:szCs w:val="21"/>
    </w:rPr>
  </w:style>
  <w:style w:type="paragraph" w:styleId="Obsah1">
    <w:name w:val="toc 1"/>
    <w:basedOn w:val="Normln"/>
    <w:next w:val="Normln"/>
    <w:autoRedefine/>
    <w:uiPriority w:val="39"/>
    <w:unhideWhenUsed/>
    <w:rsid w:val="00415DB9"/>
    <w:pPr>
      <w:spacing w:after="100"/>
    </w:pPr>
    <w:rPr>
      <w:szCs w:val="21"/>
    </w:rPr>
  </w:style>
  <w:style w:type="paragraph" w:styleId="Obsah3">
    <w:name w:val="toc 3"/>
    <w:basedOn w:val="Normln"/>
    <w:next w:val="Normln"/>
    <w:autoRedefine/>
    <w:uiPriority w:val="39"/>
    <w:unhideWhenUsed/>
    <w:rsid w:val="00D82E2C"/>
    <w:pPr>
      <w:spacing w:after="100"/>
      <w:ind w:left="480"/>
    </w:pPr>
    <w:rPr>
      <w:szCs w:val="21"/>
    </w:rPr>
  </w:style>
  <w:style w:type="paragraph" w:customStyle="1" w:styleId="Normln1">
    <w:name w:val="Normální1"/>
    <w:next w:val="Normln"/>
    <w:qFormat/>
    <w:rsid w:val="00BA64F6"/>
    <w:pPr>
      <w:spacing w:after="0" w:line="240" w:lineRule="auto"/>
    </w:pPr>
    <w:rPr>
      <w:rFonts w:ascii="Tahoma" w:eastAsia="Times New Roman" w:hAnsi="Tahoma" w:cs="Tahoma"/>
      <w:sz w:val="20"/>
      <w:szCs w:val="20"/>
      <w:lang w:eastAsia="cs-CZ"/>
    </w:rPr>
  </w:style>
  <w:style w:type="character" w:customStyle="1" w:styleId="Nadpis3Char">
    <w:name w:val="Nadpis 3 Char"/>
    <w:basedOn w:val="Standardnpsmoodstavce"/>
    <w:link w:val="Nadpis3"/>
    <w:uiPriority w:val="9"/>
    <w:semiHidden/>
    <w:rsid w:val="009D028F"/>
    <w:rPr>
      <w:rFonts w:asciiTheme="majorHAnsi" w:eastAsiaTheme="majorEastAsia" w:hAnsiTheme="majorHAnsi" w:cs="Mangal"/>
      <w:color w:val="1F4D78" w:themeColor="accent1" w:themeShade="7F"/>
      <w:kern w:val="1"/>
      <w:sz w:val="24"/>
      <w:szCs w:val="21"/>
      <w:lang w:eastAsia="hi-IN" w:bidi="hi-IN"/>
    </w:rPr>
  </w:style>
  <w:style w:type="numbering" w:customStyle="1" w:styleId="WW8Num6">
    <w:name w:val="WW8Num6"/>
    <w:basedOn w:val="Bezseznamu"/>
    <w:rsid w:val="0085624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44652">
      <w:bodyDiv w:val="1"/>
      <w:marLeft w:val="0"/>
      <w:marRight w:val="0"/>
      <w:marTop w:val="0"/>
      <w:marBottom w:val="0"/>
      <w:divBdr>
        <w:top w:val="none" w:sz="0" w:space="0" w:color="auto"/>
        <w:left w:val="none" w:sz="0" w:space="0" w:color="auto"/>
        <w:bottom w:val="none" w:sz="0" w:space="0" w:color="auto"/>
        <w:right w:val="none" w:sz="0" w:space="0" w:color="auto"/>
      </w:divBdr>
    </w:div>
    <w:div w:id="1228422378">
      <w:bodyDiv w:val="1"/>
      <w:marLeft w:val="0"/>
      <w:marRight w:val="0"/>
      <w:marTop w:val="0"/>
      <w:marBottom w:val="0"/>
      <w:divBdr>
        <w:top w:val="none" w:sz="0" w:space="0" w:color="auto"/>
        <w:left w:val="none" w:sz="0" w:space="0" w:color="auto"/>
        <w:bottom w:val="none" w:sz="0" w:space="0" w:color="auto"/>
        <w:right w:val="none" w:sz="0" w:space="0" w:color="auto"/>
      </w:divBdr>
    </w:div>
    <w:div w:id="1255090064">
      <w:bodyDiv w:val="1"/>
      <w:marLeft w:val="0"/>
      <w:marRight w:val="0"/>
      <w:marTop w:val="0"/>
      <w:marBottom w:val="0"/>
      <w:divBdr>
        <w:top w:val="none" w:sz="0" w:space="0" w:color="auto"/>
        <w:left w:val="none" w:sz="0" w:space="0" w:color="auto"/>
        <w:bottom w:val="none" w:sz="0" w:space="0" w:color="auto"/>
        <w:right w:val="none" w:sz="0" w:space="0" w:color="auto"/>
      </w:divBdr>
    </w:div>
    <w:div w:id="1313363141">
      <w:bodyDiv w:val="1"/>
      <w:marLeft w:val="0"/>
      <w:marRight w:val="0"/>
      <w:marTop w:val="0"/>
      <w:marBottom w:val="0"/>
      <w:divBdr>
        <w:top w:val="none" w:sz="0" w:space="0" w:color="auto"/>
        <w:left w:val="none" w:sz="0" w:space="0" w:color="auto"/>
        <w:bottom w:val="none" w:sz="0" w:space="0" w:color="auto"/>
        <w:right w:val="none" w:sz="0" w:space="0" w:color="auto"/>
      </w:divBdr>
    </w:div>
    <w:div w:id="1825778677">
      <w:bodyDiv w:val="1"/>
      <w:marLeft w:val="0"/>
      <w:marRight w:val="0"/>
      <w:marTop w:val="0"/>
      <w:marBottom w:val="0"/>
      <w:divBdr>
        <w:top w:val="none" w:sz="0" w:space="0" w:color="auto"/>
        <w:left w:val="none" w:sz="0" w:space="0" w:color="auto"/>
        <w:bottom w:val="none" w:sz="0" w:space="0" w:color="auto"/>
        <w:right w:val="none" w:sz="0" w:space="0" w:color="auto"/>
      </w:divBdr>
    </w:div>
    <w:div w:id="1939752923">
      <w:bodyDiv w:val="1"/>
      <w:marLeft w:val="0"/>
      <w:marRight w:val="0"/>
      <w:marTop w:val="0"/>
      <w:marBottom w:val="0"/>
      <w:divBdr>
        <w:top w:val="none" w:sz="0" w:space="0" w:color="auto"/>
        <w:left w:val="none" w:sz="0" w:space="0" w:color="auto"/>
        <w:bottom w:val="none" w:sz="0" w:space="0" w:color="auto"/>
        <w:right w:val="none" w:sz="0" w:space="0" w:color="auto"/>
      </w:divBdr>
    </w:div>
    <w:div w:id="2041053874">
      <w:bodyDiv w:val="1"/>
      <w:marLeft w:val="0"/>
      <w:marRight w:val="0"/>
      <w:marTop w:val="0"/>
      <w:marBottom w:val="0"/>
      <w:divBdr>
        <w:top w:val="none" w:sz="0" w:space="0" w:color="auto"/>
        <w:left w:val="none" w:sz="0" w:space="0" w:color="auto"/>
        <w:bottom w:val="none" w:sz="0" w:space="0" w:color="auto"/>
        <w:right w:val="none" w:sz="0" w:space="0" w:color="auto"/>
      </w:divBdr>
    </w:div>
    <w:div w:id="214199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7DE64-0BE1-4167-A76D-A3449E09D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6896</TotalTime>
  <Pages>1</Pages>
  <Words>1859</Words>
  <Characters>10970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 Vettermann</dc:creator>
  <cp:keywords/>
  <dc:description/>
  <cp:lastModifiedBy>Marek Rapant</cp:lastModifiedBy>
  <cp:revision>37</cp:revision>
  <cp:lastPrinted>2020-04-23T07:48:00Z</cp:lastPrinted>
  <dcterms:created xsi:type="dcterms:W3CDTF">2018-12-12T12:24:00Z</dcterms:created>
  <dcterms:modified xsi:type="dcterms:W3CDTF">2020-04-23T07:48:00Z</dcterms:modified>
</cp:coreProperties>
</file>